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4F0" w:rsidRPr="00D365C6" w:rsidRDefault="00B534F0" w:rsidP="00B534F0">
      <w:pPr>
        <w:pStyle w:val="Ttulo1"/>
        <w:ind w:firstLine="708"/>
        <w:jc w:val="both"/>
        <w:rPr>
          <w:rFonts w:ascii="Calibri" w:hAnsi="Calibri" w:cs="Calibri"/>
          <w:b w:val="0"/>
          <w:i w:val="0"/>
          <w:color w:val="767171" w:themeColor="background2" w:themeShade="80"/>
          <w:sz w:val="26"/>
          <w:szCs w:val="26"/>
        </w:rPr>
      </w:pPr>
      <w:r w:rsidRPr="00D365C6">
        <w:rPr>
          <w:rFonts w:ascii="Calibri" w:hAnsi="Calibri" w:cs="Calibri"/>
          <w:i w:val="0"/>
          <w:color w:val="767171" w:themeColor="background2" w:themeShade="80"/>
          <w:sz w:val="26"/>
          <w:szCs w:val="26"/>
        </w:rPr>
        <w:t>León, Guanajuato, a 8 ocho de septiembre del año 2017 dos mil diecisiete</w:t>
      </w:r>
      <w:r w:rsidRPr="00D365C6">
        <w:rPr>
          <w:rFonts w:ascii="Calibri" w:hAnsi="Calibri" w:cs="Calibri"/>
          <w:b w:val="0"/>
          <w:i w:val="0"/>
          <w:color w:val="767171" w:themeColor="background2" w:themeShade="80"/>
          <w:sz w:val="26"/>
          <w:szCs w:val="26"/>
        </w:rPr>
        <w:t xml:space="preserve">. . . . </w:t>
      </w:r>
      <w:r>
        <w:rPr>
          <w:rFonts w:ascii="Calibri" w:hAnsi="Calibri" w:cs="Calibri"/>
          <w:color w:val="767171" w:themeColor="background2" w:themeShade="80"/>
          <w:sz w:val="26"/>
          <w:szCs w:val="26"/>
        </w:rPr>
        <w:t>. . . . . . .  . . . . . . . . . .</w:t>
      </w:r>
      <w:r w:rsidRPr="00D365C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 .</w:t>
      </w:r>
      <w:r w:rsidRPr="00D365C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 . . . .</w:t>
      </w:r>
    </w:p>
    <w:p w:rsidR="00B534F0" w:rsidRPr="00D365C6" w:rsidRDefault="00B534F0" w:rsidP="00B534F0">
      <w:pPr>
        <w:rPr>
          <w:rFonts w:ascii="Calibri" w:hAnsi="Calibri" w:cs="Calibri"/>
          <w:color w:val="767171" w:themeColor="background2" w:themeShade="80"/>
          <w:sz w:val="26"/>
          <w:szCs w:val="26"/>
          <w:lang w:val="es-MX"/>
        </w:rPr>
      </w:pPr>
    </w:p>
    <w:p w:rsidR="00B534F0" w:rsidRPr="00D365C6" w:rsidRDefault="00B534F0" w:rsidP="00B534F0">
      <w:pPr>
        <w:pStyle w:val="Textoindependiente"/>
        <w:ind w:firstLine="708"/>
        <w:rPr>
          <w:rFonts w:ascii="Calibri" w:hAnsi="Calibri" w:cs="Calibri"/>
          <w:color w:val="767171" w:themeColor="background2" w:themeShade="80"/>
          <w:sz w:val="26"/>
          <w:szCs w:val="26"/>
        </w:rPr>
      </w:pPr>
      <w:r w:rsidRPr="00D365C6">
        <w:rPr>
          <w:rFonts w:ascii="Calibri" w:hAnsi="Calibri" w:cs="Calibri"/>
          <w:b/>
          <w:bCs/>
          <w:i/>
          <w:iCs/>
          <w:color w:val="767171" w:themeColor="background2" w:themeShade="80"/>
          <w:sz w:val="26"/>
          <w:szCs w:val="26"/>
          <w:lang w:val="es-ES"/>
        </w:rPr>
        <w:t>V I S T O S</w:t>
      </w:r>
      <w:r w:rsidRPr="00D365C6">
        <w:rPr>
          <w:rFonts w:ascii="Calibri" w:hAnsi="Calibri" w:cs="Calibri"/>
          <w:bCs/>
          <w:iCs/>
          <w:color w:val="767171" w:themeColor="background2" w:themeShade="80"/>
          <w:sz w:val="26"/>
          <w:szCs w:val="26"/>
          <w:lang w:val="es-ES"/>
        </w:rPr>
        <w:t xml:space="preserve">, </w:t>
      </w:r>
      <w:r w:rsidRPr="00D365C6">
        <w:rPr>
          <w:rFonts w:ascii="Calibri" w:hAnsi="Calibri" w:cs="Calibri"/>
          <w:bCs/>
          <w:iCs/>
          <w:color w:val="767171" w:themeColor="background2" w:themeShade="80"/>
          <w:sz w:val="26"/>
          <w:szCs w:val="26"/>
        </w:rPr>
        <w:t>para dictar sentencia definitiva,</w:t>
      </w:r>
      <w:r w:rsidRPr="00D365C6">
        <w:rPr>
          <w:rFonts w:ascii="Calibri" w:hAnsi="Calibri" w:cs="Calibri"/>
          <w:color w:val="767171" w:themeColor="background2" w:themeShade="80"/>
          <w:sz w:val="26"/>
          <w:szCs w:val="26"/>
        </w:rPr>
        <w:t xml:space="preserve"> los autos del proceso administrativo identificado con el número </w:t>
      </w:r>
      <w:r w:rsidRPr="00D365C6">
        <w:rPr>
          <w:rFonts w:ascii="Calibri" w:hAnsi="Calibri" w:cs="Calibri"/>
          <w:b/>
          <w:color w:val="767171" w:themeColor="background2" w:themeShade="80"/>
          <w:sz w:val="26"/>
          <w:szCs w:val="26"/>
        </w:rPr>
        <w:t>0572/2doJAM/2017-JN</w:t>
      </w:r>
      <w:r w:rsidRPr="00D365C6">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D365C6">
        <w:rPr>
          <w:rFonts w:ascii="Calibri" w:hAnsi="Calibri" w:cs="Calibri"/>
          <w:b/>
          <w:color w:val="767171" w:themeColor="background2" w:themeShade="80"/>
          <w:sz w:val="26"/>
          <w:szCs w:val="26"/>
        </w:rPr>
        <w:t>;</w:t>
      </w:r>
      <w:r w:rsidRPr="00D365C6">
        <w:rPr>
          <w:rFonts w:ascii="Calibri" w:hAnsi="Calibri" w:cs="Calibri"/>
          <w:color w:val="767171" w:themeColor="background2" w:themeShade="80"/>
          <w:sz w:val="26"/>
          <w:szCs w:val="26"/>
        </w:rPr>
        <w:t xml:space="preserve"> y,. . . . . . . . . . . . . . . . . . . . . . . . . . </w:t>
      </w:r>
    </w:p>
    <w:p w:rsidR="00B534F0" w:rsidRPr="00D365C6" w:rsidRDefault="00B534F0" w:rsidP="00B534F0">
      <w:pPr>
        <w:pStyle w:val="Textoindependiente"/>
        <w:rPr>
          <w:rFonts w:ascii="Calibri" w:hAnsi="Calibri" w:cs="Calibri"/>
          <w:color w:val="767171" w:themeColor="background2" w:themeShade="80"/>
          <w:sz w:val="26"/>
          <w:szCs w:val="26"/>
        </w:rPr>
      </w:pPr>
    </w:p>
    <w:p w:rsidR="00B534F0" w:rsidRPr="00D365C6" w:rsidRDefault="00B534F0" w:rsidP="00B534F0">
      <w:pPr>
        <w:pStyle w:val="Textoindependiente"/>
        <w:ind w:firstLine="708"/>
        <w:jc w:val="center"/>
        <w:rPr>
          <w:rFonts w:ascii="Calibri" w:hAnsi="Calibri" w:cs="Calibri"/>
          <w:b/>
          <w:bCs/>
          <w:i/>
          <w:iCs/>
          <w:color w:val="767171" w:themeColor="background2" w:themeShade="80"/>
          <w:sz w:val="26"/>
          <w:szCs w:val="26"/>
        </w:rPr>
      </w:pPr>
      <w:r w:rsidRPr="00D365C6">
        <w:rPr>
          <w:rFonts w:ascii="Calibri" w:hAnsi="Calibri" w:cs="Calibri"/>
          <w:b/>
          <w:bCs/>
          <w:i/>
          <w:iCs/>
          <w:color w:val="767171" w:themeColor="background2" w:themeShade="80"/>
          <w:sz w:val="26"/>
          <w:szCs w:val="26"/>
        </w:rPr>
        <w:t xml:space="preserve">C O N S I D E R A N D </w:t>
      </w:r>
      <w:proofErr w:type="gramStart"/>
      <w:r w:rsidRPr="00D365C6">
        <w:rPr>
          <w:rFonts w:ascii="Calibri" w:hAnsi="Calibri" w:cs="Calibri"/>
          <w:b/>
          <w:bCs/>
          <w:i/>
          <w:iCs/>
          <w:color w:val="767171" w:themeColor="background2" w:themeShade="80"/>
          <w:sz w:val="26"/>
          <w:szCs w:val="26"/>
        </w:rPr>
        <w:t>O :</w:t>
      </w:r>
      <w:proofErr w:type="gramEnd"/>
    </w:p>
    <w:p w:rsidR="00B534F0" w:rsidRPr="00D365C6" w:rsidRDefault="00B534F0" w:rsidP="00B534F0">
      <w:pPr>
        <w:pStyle w:val="Textoindependiente"/>
        <w:ind w:firstLine="708"/>
        <w:jc w:val="center"/>
        <w:rPr>
          <w:rFonts w:ascii="Calibri" w:hAnsi="Calibri" w:cs="Calibri"/>
          <w:b/>
          <w:bCs/>
          <w:color w:val="767171" w:themeColor="background2" w:themeShade="80"/>
          <w:sz w:val="26"/>
          <w:szCs w:val="26"/>
        </w:rPr>
      </w:pPr>
    </w:p>
    <w:p w:rsidR="00B534F0" w:rsidRPr="00D365C6" w:rsidRDefault="00B534F0" w:rsidP="00B534F0">
      <w:pPr>
        <w:pStyle w:val="Textoindependiente"/>
        <w:rPr>
          <w:rFonts w:ascii="Calibri" w:hAnsi="Calibri" w:cs="Calibri"/>
          <w:b/>
          <w:bCs/>
          <w:color w:val="767171" w:themeColor="background2" w:themeShade="80"/>
          <w:sz w:val="26"/>
          <w:szCs w:val="26"/>
        </w:rPr>
      </w:pPr>
    </w:p>
    <w:p w:rsidR="00B534F0" w:rsidRPr="00D365C6" w:rsidRDefault="00B534F0" w:rsidP="00B534F0">
      <w:pPr>
        <w:pStyle w:val="Textoindependiente"/>
        <w:ind w:firstLine="708"/>
        <w:rPr>
          <w:rFonts w:ascii="Calibri" w:hAnsi="Calibri" w:cs="Calibri"/>
          <w:color w:val="767171" w:themeColor="background2" w:themeShade="80"/>
          <w:sz w:val="26"/>
          <w:szCs w:val="26"/>
        </w:rPr>
      </w:pPr>
      <w:r w:rsidRPr="00D365C6">
        <w:rPr>
          <w:rFonts w:ascii="Calibri" w:hAnsi="Calibri" w:cs="Calibri"/>
          <w:b/>
          <w:bCs/>
          <w:i/>
          <w:iCs/>
          <w:color w:val="767171" w:themeColor="background2" w:themeShade="80"/>
          <w:sz w:val="26"/>
          <w:szCs w:val="26"/>
        </w:rPr>
        <w:t>SEGUNDO</w:t>
      </w:r>
      <w:r w:rsidRPr="00D365C6">
        <w:rPr>
          <w:rFonts w:ascii="Calibri" w:hAnsi="Calibri" w:cs="Calibri"/>
          <w:b/>
          <w:bCs/>
          <w:color w:val="767171" w:themeColor="background2" w:themeShade="80"/>
          <w:sz w:val="26"/>
          <w:szCs w:val="26"/>
        </w:rPr>
        <w:t xml:space="preserve">.- </w:t>
      </w:r>
      <w:r w:rsidRPr="00D365C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actora se ostenta notificada del acta de infracción impugnada, que fue el día de su emisión, el día 3 tres de abril del presente año. . . . . . . . . . . . . . . . . . . . . . . . . . . . . . . . . . . . . . . . . . . . . . . . . . . . . . . </w:t>
      </w:r>
    </w:p>
    <w:p w:rsidR="00B534F0" w:rsidRPr="00D365C6" w:rsidRDefault="00B534F0" w:rsidP="00B534F0">
      <w:pPr>
        <w:pStyle w:val="Textoindependiente"/>
        <w:ind w:firstLine="708"/>
        <w:rPr>
          <w:rFonts w:ascii="Calibri" w:hAnsi="Calibri" w:cs="Calibri"/>
          <w:b/>
          <w:bCs/>
          <w:color w:val="767171" w:themeColor="background2" w:themeShade="80"/>
          <w:sz w:val="26"/>
          <w:szCs w:val="26"/>
        </w:rPr>
      </w:pPr>
    </w:p>
    <w:p w:rsidR="00B534F0" w:rsidRPr="00D365C6" w:rsidRDefault="00B534F0" w:rsidP="00B534F0">
      <w:pPr>
        <w:ind w:firstLine="708"/>
        <w:jc w:val="both"/>
        <w:rPr>
          <w:rFonts w:ascii="Calibri" w:hAnsi="Calibri" w:cs="Calibri"/>
          <w:color w:val="767171" w:themeColor="background2" w:themeShade="80"/>
          <w:sz w:val="26"/>
          <w:szCs w:val="26"/>
        </w:rPr>
      </w:pPr>
      <w:r w:rsidRPr="00D365C6">
        <w:rPr>
          <w:rFonts w:ascii="Calibri" w:hAnsi="Calibri" w:cs="Calibri"/>
          <w:b/>
          <w:i/>
          <w:iCs/>
          <w:color w:val="767171" w:themeColor="background2" w:themeShade="80"/>
          <w:sz w:val="26"/>
          <w:szCs w:val="26"/>
        </w:rPr>
        <w:t xml:space="preserve">TERCERO.- </w:t>
      </w:r>
      <w:r w:rsidRPr="00D365C6">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 xml:space="preserve">T-5605070 (T cinco-seis-cero-cinco-cero-siete-cero) </w:t>
      </w:r>
      <w:r w:rsidRPr="00D365C6">
        <w:rPr>
          <w:rFonts w:ascii="Calibri" w:hAnsi="Calibri" w:cs="Calibri"/>
          <w:color w:val="767171" w:themeColor="background2" w:themeShade="80"/>
          <w:sz w:val="26"/>
          <w:szCs w:val="26"/>
        </w:rPr>
        <w:t>de fecha 3 tres de abril del año 2017 dos mil diecisiete</w:t>
      </w:r>
      <w:r w:rsidRPr="00D365C6">
        <w:rPr>
          <w:rFonts w:ascii="Calibri" w:hAnsi="Calibri"/>
          <w:color w:val="767171" w:themeColor="background2" w:themeShade="80"/>
          <w:sz w:val="26"/>
          <w:szCs w:val="27"/>
        </w:rPr>
        <w:t xml:space="preserve">, </w:t>
      </w:r>
      <w:r w:rsidRPr="00D365C6">
        <w:rPr>
          <w:rFonts w:ascii="Calibri" w:hAnsi="Calibri"/>
          <w:color w:val="767171" w:themeColor="background2" w:themeShade="80"/>
          <w:sz w:val="26"/>
          <w:szCs w:val="26"/>
        </w:rPr>
        <w:t>que obra en el secreto de este juzgado (visible en el expediente en copia certificada a foja 6 seis)</w:t>
      </w:r>
      <w:r w:rsidRPr="00D365C6">
        <w:rPr>
          <w:rFonts w:ascii="Calibri" w:hAnsi="Calibri" w:cs="Calibri"/>
          <w:color w:val="767171" w:themeColor="background2" w:themeShade="80"/>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Agente de Tránsito enjuiciado, al no haber contestado la demanda, se le tienen por ciertos los hechos que le fueron imputados de manera precisa en la demanda </w:t>
      </w:r>
      <w:r w:rsidRPr="00D365C6">
        <w:rPr>
          <w:rFonts w:ascii="Calibri" w:hAnsi="Calibri" w:cs="Calibri"/>
          <w:i/>
          <w:color w:val="767171" w:themeColor="background2" w:themeShade="80"/>
          <w:sz w:val="26"/>
          <w:szCs w:val="26"/>
        </w:rPr>
        <w:t>–me elaboró un acta de infracción-,</w:t>
      </w:r>
      <w:r w:rsidRPr="00D365C6">
        <w:rPr>
          <w:rFonts w:ascii="Calibri" w:hAnsi="Calibri" w:cs="Calibri"/>
          <w:color w:val="767171" w:themeColor="background2" w:themeShade="80"/>
          <w:sz w:val="26"/>
          <w:szCs w:val="26"/>
        </w:rPr>
        <w:t xml:space="preserve"> en términos de lo señalado en el párrafo tercero, del artículo 279, del mismo ordenamiento legal invocado. </w:t>
      </w:r>
      <w:r w:rsidRPr="00D365C6">
        <w:rPr>
          <w:rFonts w:ascii="Calibri" w:hAnsi="Calibri"/>
          <w:color w:val="767171" w:themeColor="background2" w:themeShade="80"/>
          <w:sz w:val="26"/>
          <w:szCs w:val="26"/>
        </w:rPr>
        <w:t xml:space="preserve">. . . . . . . . . . . . . </w:t>
      </w:r>
      <w:r>
        <w:rPr>
          <w:rFonts w:ascii="Calibri" w:hAnsi="Calibri"/>
          <w:bCs/>
          <w:color w:val="767171" w:themeColor="background2" w:themeShade="80"/>
          <w:sz w:val="26"/>
          <w:szCs w:val="26"/>
        </w:rPr>
        <w:t xml:space="preserve">. . . . . . . . . . </w:t>
      </w:r>
    </w:p>
    <w:p w:rsidR="00B534F0" w:rsidRPr="00D365C6" w:rsidRDefault="00B534F0" w:rsidP="00B534F0">
      <w:pPr>
        <w:ind w:firstLine="708"/>
        <w:jc w:val="both"/>
        <w:rPr>
          <w:rFonts w:ascii="Calibri" w:hAnsi="Calibri"/>
          <w:color w:val="767171" w:themeColor="background2" w:themeShade="80"/>
          <w:sz w:val="26"/>
          <w:szCs w:val="27"/>
        </w:rPr>
      </w:pPr>
    </w:p>
    <w:p w:rsidR="00B534F0" w:rsidRPr="00D365C6" w:rsidRDefault="00B534F0" w:rsidP="00B534F0">
      <w:pPr>
        <w:ind w:firstLine="708"/>
        <w:jc w:val="both"/>
        <w:rPr>
          <w:rFonts w:ascii="Calibri" w:hAnsi="Calibri"/>
          <w:color w:val="767171" w:themeColor="background2" w:themeShade="80"/>
          <w:sz w:val="26"/>
          <w:szCs w:val="26"/>
        </w:rPr>
      </w:pPr>
      <w:r w:rsidRPr="00D365C6">
        <w:rPr>
          <w:rFonts w:ascii="Calibri" w:hAnsi="Calibri"/>
          <w:color w:val="767171" w:themeColor="background2" w:themeShade="80"/>
          <w:sz w:val="26"/>
          <w:szCs w:val="27"/>
        </w:rPr>
        <w:t xml:space="preserve">En razón de lo anterior, se tiene por </w:t>
      </w:r>
      <w:r w:rsidRPr="00D365C6">
        <w:rPr>
          <w:rFonts w:ascii="Calibri" w:hAnsi="Calibri"/>
          <w:b/>
          <w:color w:val="767171" w:themeColor="background2" w:themeShade="80"/>
          <w:sz w:val="26"/>
          <w:szCs w:val="27"/>
        </w:rPr>
        <w:t>debidamente acreditada</w:t>
      </w:r>
      <w:r w:rsidRPr="00D365C6">
        <w:rPr>
          <w:rFonts w:ascii="Calibri" w:hAnsi="Calibri"/>
          <w:color w:val="767171" w:themeColor="background2" w:themeShade="80"/>
          <w:sz w:val="26"/>
          <w:szCs w:val="27"/>
        </w:rPr>
        <w:t xml:space="preserve"> la existencia del acto impugnado</w:t>
      </w:r>
      <w:r w:rsidRPr="00D365C6">
        <w:rPr>
          <w:rFonts w:ascii="Calibri" w:hAnsi="Calibri"/>
          <w:color w:val="767171" w:themeColor="background2" w:themeShade="80"/>
          <w:sz w:val="26"/>
          <w:szCs w:val="26"/>
        </w:rPr>
        <w:t xml:space="preserve">. . . . . . . . . . . . . . . . . . . . . . . . . . . . . . . . . . . . . . . . . . . . . . . . . . . . </w:t>
      </w:r>
    </w:p>
    <w:p w:rsidR="00B534F0" w:rsidRPr="00D365C6" w:rsidRDefault="00B534F0" w:rsidP="00B534F0">
      <w:pPr>
        <w:ind w:firstLine="708"/>
        <w:jc w:val="right"/>
        <w:rPr>
          <w:rFonts w:ascii="Calibri" w:hAnsi="Calibri" w:cs="Calibri"/>
          <w:b/>
          <w:bCs/>
          <w:i/>
          <w:iCs/>
          <w:color w:val="767171" w:themeColor="background2" w:themeShade="80"/>
          <w:sz w:val="26"/>
          <w:szCs w:val="26"/>
        </w:rPr>
      </w:pPr>
    </w:p>
    <w:p w:rsidR="00B534F0" w:rsidRDefault="00B534F0" w:rsidP="00B534F0">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0572/2doJAM/2017-JN</w:t>
      </w:r>
    </w:p>
    <w:p w:rsidR="00B534F0" w:rsidRDefault="00B534F0" w:rsidP="00B534F0">
      <w:pPr>
        <w:ind w:firstLine="708"/>
        <w:jc w:val="both"/>
        <w:rPr>
          <w:rFonts w:ascii="Calibri" w:hAnsi="Calibri" w:cs="Calibri"/>
          <w:b/>
          <w:bCs/>
          <w:i/>
          <w:iCs/>
          <w:color w:val="767171" w:themeColor="background2" w:themeShade="80"/>
          <w:sz w:val="26"/>
          <w:szCs w:val="26"/>
        </w:rPr>
      </w:pPr>
    </w:p>
    <w:p w:rsidR="00B534F0" w:rsidRPr="00D365C6" w:rsidRDefault="00B534F0" w:rsidP="00B534F0">
      <w:pPr>
        <w:ind w:firstLine="708"/>
        <w:jc w:val="both"/>
        <w:rPr>
          <w:rFonts w:ascii="Calibri" w:hAnsi="Calibri" w:cs="Calibri"/>
          <w:bCs/>
          <w:iCs/>
          <w:color w:val="767171" w:themeColor="background2" w:themeShade="80"/>
          <w:sz w:val="26"/>
          <w:szCs w:val="26"/>
        </w:rPr>
      </w:pPr>
      <w:r w:rsidRPr="00D365C6">
        <w:rPr>
          <w:rFonts w:ascii="Calibri" w:hAnsi="Calibri" w:cs="Calibri"/>
          <w:b/>
          <w:bCs/>
          <w:i/>
          <w:iCs/>
          <w:color w:val="767171" w:themeColor="background2" w:themeShade="80"/>
          <w:sz w:val="26"/>
          <w:szCs w:val="26"/>
        </w:rPr>
        <w:t xml:space="preserve">CUARTO.- </w:t>
      </w:r>
      <w:r w:rsidRPr="00D365C6">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D365C6">
        <w:rPr>
          <w:rFonts w:ascii="Calibri" w:hAnsi="Calibri" w:cs="Calibri"/>
          <w:bCs/>
          <w:iCs/>
          <w:color w:val="767171" w:themeColor="background2" w:themeShade="80"/>
          <w:sz w:val="26"/>
          <w:szCs w:val="26"/>
        </w:rPr>
        <w:lastRenderedPageBreak/>
        <w:t>actualizarse alguna, podría imposibilitar el pronunciamiento por parte de este órgano jurisdiccional sobre el fondo de la controversia planteada</w:t>
      </w:r>
      <w:r w:rsidRPr="00D365C6">
        <w:rPr>
          <w:rFonts w:ascii="Calibri" w:hAnsi="Calibri" w:cs="Calibri"/>
          <w:color w:val="767171" w:themeColor="background2" w:themeShade="80"/>
          <w:sz w:val="26"/>
          <w:szCs w:val="26"/>
        </w:rPr>
        <w:t>. . . . . . . . . . . . . .</w:t>
      </w:r>
    </w:p>
    <w:p w:rsidR="00B534F0" w:rsidRPr="00D365C6" w:rsidRDefault="00B534F0" w:rsidP="00B534F0">
      <w:pPr>
        <w:jc w:val="both"/>
        <w:rPr>
          <w:rFonts w:ascii="Calibri" w:hAnsi="Calibri" w:cs="Calibri"/>
          <w:b/>
          <w:bCs/>
          <w:i/>
          <w:iCs/>
          <w:color w:val="767171" w:themeColor="background2" w:themeShade="80"/>
          <w:sz w:val="26"/>
          <w:szCs w:val="26"/>
        </w:rPr>
      </w:pPr>
    </w:p>
    <w:p w:rsidR="00B534F0" w:rsidRPr="00D365C6" w:rsidRDefault="00B534F0" w:rsidP="00B534F0">
      <w:pPr>
        <w:ind w:firstLine="708"/>
        <w:jc w:val="both"/>
        <w:rPr>
          <w:rFonts w:ascii="Calibri" w:hAnsi="Calibri" w:cs="Calibri"/>
          <w:bCs/>
          <w:color w:val="767171" w:themeColor="background2" w:themeShade="80"/>
          <w:sz w:val="26"/>
          <w:szCs w:val="26"/>
        </w:rPr>
      </w:pPr>
      <w:r w:rsidRPr="00D365C6">
        <w:rPr>
          <w:rFonts w:ascii="Calibri" w:hAnsi="Calibri" w:cs="Calibri"/>
          <w:bCs/>
          <w:iCs/>
          <w:color w:val="767171" w:themeColor="background2" w:themeShade="80"/>
          <w:sz w:val="26"/>
          <w:szCs w:val="26"/>
        </w:rPr>
        <w:t xml:space="preserve">Sentado lo anterior, se advierte que en el presente proceso, el Agente de Tránsito demandado, en ningún momento procesal, </w:t>
      </w:r>
      <w:r w:rsidRPr="00D365C6">
        <w:rPr>
          <w:rFonts w:ascii="Calibri" w:hAnsi="Calibri" w:cs="Calibri"/>
          <w:b/>
          <w:bCs/>
          <w:iCs/>
          <w:color w:val="767171" w:themeColor="background2" w:themeShade="80"/>
          <w:sz w:val="26"/>
          <w:szCs w:val="26"/>
        </w:rPr>
        <w:t>exteriorizó</w:t>
      </w:r>
      <w:r w:rsidRPr="00D365C6">
        <w:rPr>
          <w:rFonts w:ascii="Calibri" w:hAnsi="Calibri" w:cs="Calibri"/>
          <w:bCs/>
          <w:iCs/>
          <w:color w:val="767171" w:themeColor="background2" w:themeShade="80"/>
          <w:sz w:val="26"/>
          <w:szCs w:val="26"/>
        </w:rPr>
        <w:t xml:space="preserve"> alguna </w:t>
      </w:r>
      <w:r w:rsidRPr="00D365C6">
        <w:rPr>
          <w:rFonts w:ascii="Calibri" w:hAnsi="Calibri" w:cs="Calibri"/>
          <w:bCs/>
          <w:color w:val="767171" w:themeColor="background2" w:themeShade="80"/>
          <w:sz w:val="26"/>
          <w:szCs w:val="26"/>
        </w:rPr>
        <w:t>causal de improcedencia o sobreseimiento</w:t>
      </w:r>
      <w:r w:rsidRPr="00D365C6">
        <w:rPr>
          <w:rFonts w:ascii="Calibri" w:hAnsi="Calibri" w:cs="Calibri"/>
          <w:bCs/>
          <w:iCs/>
          <w:color w:val="767171" w:themeColor="background2" w:themeShade="80"/>
          <w:sz w:val="26"/>
          <w:szCs w:val="26"/>
        </w:rPr>
        <w:t xml:space="preserve">, sin que, oficiosamente, se advierta, por este Juzgador la actualización de cualquiera que impida el estudio de fondo de la presente causa administrativa, respecto del acto impugnado consistente en el acta de infracción; por lo que en consecuencia es procedente el presente proceso respecto de ese acto administrativo. . . . . . . . . . .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 . . . . . . . . . . . </w:t>
      </w:r>
    </w:p>
    <w:p w:rsidR="00B534F0" w:rsidRPr="00D365C6" w:rsidRDefault="00B534F0" w:rsidP="00B534F0">
      <w:pPr>
        <w:ind w:firstLine="708"/>
        <w:jc w:val="both"/>
        <w:rPr>
          <w:rFonts w:ascii="Calibri" w:hAnsi="Calibri" w:cs="Calibri"/>
          <w:bCs/>
          <w:iCs/>
          <w:color w:val="767171" w:themeColor="background2" w:themeShade="80"/>
          <w:sz w:val="26"/>
          <w:szCs w:val="26"/>
        </w:rPr>
      </w:pPr>
      <w:r w:rsidRPr="00D365C6">
        <w:rPr>
          <w:rFonts w:ascii="Calibri" w:hAnsi="Calibri" w:cs="Calibri"/>
          <w:bCs/>
          <w:iCs/>
          <w:color w:val="767171" w:themeColor="background2" w:themeShade="80"/>
          <w:sz w:val="26"/>
          <w:szCs w:val="26"/>
        </w:rPr>
        <w:t xml:space="preserve"> </w:t>
      </w:r>
    </w:p>
    <w:p w:rsidR="00B534F0" w:rsidRPr="00D365C6" w:rsidRDefault="00B534F0" w:rsidP="00B534F0">
      <w:pPr>
        <w:ind w:firstLine="708"/>
        <w:jc w:val="both"/>
        <w:rPr>
          <w:rFonts w:ascii="Calibri" w:hAnsi="Calibri" w:cs="Calibri"/>
          <w:color w:val="767171" w:themeColor="background2" w:themeShade="80"/>
          <w:sz w:val="26"/>
          <w:szCs w:val="26"/>
        </w:rPr>
      </w:pPr>
      <w:r w:rsidRPr="00D365C6">
        <w:rPr>
          <w:rFonts w:ascii="Calibri" w:hAnsi="Calibri" w:cs="Calibri"/>
          <w:b/>
          <w:bCs/>
          <w:i/>
          <w:iCs/>
          <w:color w:val="767171" w:themeColor="background2" w:themeShade="80"/>
          <w:sz w:val="26"/>
          <w:szCs w:val="26"/>
        </w:rPr>
        <w:t xml:space="preserve">QUINTO.- </w:t>
      </w:r>
      <w:r w:rsidRPr="00D365C6">
        <w:rPr>
          <w:rFonts w:ascii="Calibri" w:hAnsi="Calibri" w:cs="Calibri"/>
          <w:bCs/>
          <w:iCs/>
          <w:color w:val="767171" w:themeColor="background2" w:themeShade="80"/>
          <w:sz w:val="26"/>
          <w:szCs w:val="26"/>
        </w:rPr>
        <w:t>Previamente al análisis del planteamiento de fondo formulado por el demandante; es</w:t>
      </w:r>
      <w:r w:rsidRPr="00D365C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534F0" w:rsidRPr="00D365C6" w:rsidRDefault="00B534F0" w:rsidP="00B534F0">
      <w:pPr>
        <w:ind w:firstLine="708"/>
        <w:jc w:val="both"/>
        <w:rPr>
          <w:rFonts w:ascii="Calibri" w:hAnsi="Calibri" w:cs="Calibri"/>
          <w:color w:val="767171" w:themeColor="background2" w:themeShade="80"/>
          <w:sz w:val="26"/>
          <w:szCs w:val="26"/>
        </w:rPr>
      </w:pPr>
    </w:p>
    <w:p w:rsidR="00B534F0" w:rsidRPr="00D365C6" w:rsidRDefault="00B534F0" w:rsidP="00B534F0">
      <w:pPr>
        <w:ind w:firstLine="708"/>
        <w:jc w:val="both"/>
        <w:rPr>
          <w:rFonts w:ascii="Calibri" w:hAnsi="Calibri" w:cs="Calibri"/>
          <w:i/>
          <w:iCs/>
          <w:color w:val="767171" w:themeColor="background2" w:themeShade="80"/>
          <w:sz w:val="26"/>
          <w:szCs w:val="26"/>
        </w:rPr>
      </w:pPr>
      <w:r w:rsidRPr="00D365C6">
        <w:rPr>
          <w:rFonts w:ascii="Calibri" w:hAnsi="Calibri" w:cs="Calibri"/>
          <w:color w:val="767171" w:themeColor="background2" w:themeShade="80"/>
          <w:sz w:val="26"/>
          <w:szCs w:val="26"/>
        </w:rPr>
        <w:t xml:space="preserve">De lo expuesto por la justiciable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D365C6">
        <w:rPr>
          <w:rFonts w:ascii="Calibri" w:hAnsi="Calibri" w:cs="Calibri"/>
          <w:color w:val="767171" w:themeColor="background2" w:themeShade="80"/>
          <w:sz w:val="26"/>
          <w:szCs w:val="26"/>
        </w:rPr>
        <w:t xml:space="preserve">, con fecha 3 tres de abril de este año, levantó al ciudadano </w:t>
      </w:r>
      <w:r>
        <w:rPr>
          <w:rFonts w:ascii="Calibri" w:hAnsi="Calibri" w:cs="Calibri"/>
          <w:color w:val="767171" w:themeColor="background2" w:themeShade="80"/>
          <w:sz w:val="26"/>
          <w:szCs w:val="26"/>
        </w:rPr>
        <w:t>*****</w:t>
      </w:r>
      <w:r w:rsidRPr="00D365C6">
        <w:rPr>
          <w:rFonts w:ascii="Calibri" w:hAnsi="Calibri" w:cs="Calibri"/>
          <w:color w:val="767171" w:themeColor="background2" w:themeShade="80"/>
          <w:sz w:val="26"/>
          <w:szCs w:val="26"/>
        </w:rPr>
        <w:t xml:space="preserve">, el acta de infracción con número </w:t>
      </w:r>
      <w:r>
        <w:rPr>
          <w:rFonts w:ascii="Calibri" w:hAnsi="Calibri" w:cs="Calibri"/>
          <w:color w:val="767171" w:themeColor="background2" w:themeShade="80"/>
          <w:sz w:val="26"/>
          <w:szCs w:val="26"/>
        </w:rPr>
        <w:t>T-5605070 (T cinco-seis-cero-cinco-cero-siete-cero)</w:t>
      </w:r>
      <w:r w:rsidRPr="00D365C6">
        <w:rPr>
          <w:rFonts w:ascii="Calibri" w:hAnsi="Calibri" w:cs="Calibri"/>
          <w:color w:val="767171" w:themeColor="background2" w:themeShade="80"/>
          <w:sz w:val="26"/>
          <w:szCs w:val="26"/>
        </w:rPr>
        <w:t xml:space="preserve">, en el lugar ubicado en: </w:t>
      </w:r>
      <w:r w:rsidRPr="00D365C6">
        <w:rPr>
          <w:rFonts w:ascii="Calibri" w:hAnsi="Calibri" w:cs="Calibri"/>
          <w:i/>
          <w:iCs/>
          <w:color w:val="767171" w:themeColor="background2" w:themeShade="80"/>
          <w:sz w:val="26"/>
          <w:szCs w:val="26"/>
        </w:rPr>
        <w:t>“</w:t>
      </w:r>
      <w:proofErr w:type="spellStart"/>
      <w:r w:rsidRPr="00D365C6">
        <w:rPr>
          <w:rFonts w:ascii="Calibri" w:hAnsi="Calibri" w:cs="Calibri"/>
          <w:i/>
          <w:iCs/>
          <w:color w:val="767171" w:themeColor="background2" w:themeShade="80"/>
          <w:sz w:val="26"/>
          <w:szCs w:val="26"/>
        </w:rPr>
        <w:t>Boulevar</w:t>
      </w:r>
      <w:proofErr w:type="spellEnd"/>
      <w:r w:rsidRPr="00D365C6">
        <w:rPr>
          <w:rFonts w:ascii="Calibri" w:hAnsi="Calibri" w:cs="Calibri"/>
          <w:i/>
          <w:iCs/>
          <w:color w:val="767171" w:themeColor="background2" w:themeShade="80"/>
          <w:sz w:val="26"/>
          <w:szCs w:val="26"/>
        </w:rPr>
        <w:t xml:space="preserve"> Juan José Torres Landa y Río </w:t>
      </w:r>
      <w:proofErr w:type="spellStart"/>
      <w:r w:rsidRPr="00D365C6">
        <w:rPr>
          <w:rFonts w:ascii="Calibri" w:hAnsi="Calibri" w:cs="Calibri"/>
          <w:i/>
          <w:iCs/>
          <w:color w:val="767171" w:themeColor="background2" w:themeShade="80"/>
          <w:sz w:val="26"/>
          <w:szCs w:val="26"/>
        </w:rPr>
        <w:t>Armeria</w:t>
      </w:r>
      <w:proofErr w:type="spellEnd"/>
      <w:r w:rsidRPr="00D365C6">
        <w:rPr>
          <w:rFonts w:ascii="Calibri" w:hAnsi="Calibri" w:cs="Calibri"/>
          <w:i/>
          <w:color w:val="767171" w:themeColor="background2" w:themeShade="80"/>
          <w:sz w:val="26"/>
          <w:szCs w:val="26"/>
        </w:rPr>
        <w:t xml:space="preserve">”, </w:t>
      </w:r>
      <w:r w:rsidRPr="00D365C6">
        <w:rPr>
          <w:rFonts w:ascii="Calibri" w:hAnsi="Calibri" w:cs="Calibri"/>
          <w:color w:val="767171" w:themeColor="background2" w:themeShade="80"/>
          <w:sz w:val="26"/>
          <w:szCs w:val="26"/>
        </w:rPr>
        <w:t xml:space="preserve">con sentido de circulación de </w:t>
      </w:r>
      <w:r w:rsidRPr="00D365C6">
        <w:rPr>
          <w:rFonts w:ascii="Calibri" w:hAnsi="Calibri" w:cs="Calibri"/>
          <w:i/>
          <w:color w:val="767171" w:themeColor="background2" w:themeShade="80"/>
          <w:sz w:val="26"/>
          <w:szCs w:val="26"/>
        </w:rPr>
        <w:t>“poniente a oriente”</w:t>
      </w:r>
      <w:r w:rsidRPr="00D365C6">
        <w:rPr>
          <w:rFonts w:ascii="Calibri" w:hAnsi="Calibri" w:cs="Calibri"/>
          <w:color w:val="767171" w:themeColor="background2" w:themeShade="80"/>
          <w:sz w:val="26"/>
          <w:szCs w:val="26"/>
        </w:rPr>
        <w:t xml:space="preserve">, colonia </w:t>
      </w:r>
      <w:r w:rsidRPr="00D365C6">
        <w:rPr>
          <w:rFonts w:ascii="Calibri" w:hAnsi="Calibri" w:cs="Calibri"/>
          <w:i/>
          <w:color w:val="767171" w:themeColor="background2" w:themeShade="80"/>
          <w:sz w:val="26"/>
          <w:szCs w:val="26"/>
        </w:rPr>
        <w:t>“Prados Verdes”</w:t>
      </w:r>
      <w:r w:rsidRPr="00D365C6">
        <w:rPr>
          <w:rFonts w:ascii="Calibri" w:hAnsi="Calibri" w:cs="Calibri"/>
          <w:color w:val="767171" w:themeColor="background2" w:themeShade="80"/>
          <w:sz w:val="26"/>
          <w:szCs w:val="26"/>
        </w:rPr>
        <w:t xml:space="preserve">; referencia </w:t>
      </w:r>
      <w:r w:rsidRPr="00D365C6">
        <w:rPr>
          <w:rFonts w:ascii="Calibri" w:hAnsi="Calibri" w:cs="Calibri"/>
          <w:i/>
          <w:color w:val="767171" w:themeColor="background2" w:themeShade="80"/>
          <w:sz w:val="26"/>
          <w:szCs w:val="26"/>
        </w:rPr>
        <w:t xml:space="preserve">“ sobre </w:t>
      </w:r>
      <w:proofErr w:type="spellStart"/>
      <w:r w:rsidRPr="00D365C6">
        <w:rPr>
          <w:rFonts w:ascii="Calibri" w:hAnsi="Calibri" w:cs="Calibri"/>
          <w:i/>
          <w:color w:val="767171" w:themeColor="background2" w:themeShade="80"/>
          <w:sz w:val="26"/>
          <w:szCs w:val="26"/>
        </w:rPr>
        <w:t>Boulevar</w:t>
      </w:r>
      <w:proofErr w:type="spellEnd"/>
      <w:r w:rsidRPr="00D365C6">
        <w:rPr>
          <w:rFonts w:ascii="Calibri" w:hAnsi="Calibri" w:cs="Calibri"/>
          <w:i/>
          <w:color w:val="767171" w:themeColor="background2" w:themeShade="80"/>
          <w:sz w:val="26"/>
          <w:szCs w:val="26"/>
        </w:rPr>
        <w:t xml:space="preserve"> Juan José Torres Landa y Río </w:t>
      </w:r>
      <w:proofErr w:type="spellStart"/>
      <w:r w:rsidRPr="00D365C6">
        <w:rPr>
          <w:rFonts w:ascii="Calibri" w:hAnsi="Calibri" w:cs="Calibri"/>
          <w:i/>
          <w:color w:val="767171" w:themeColor="background2" w:themeShade="80"/>
          <w:sz w:val="26"/>
          <w:szCs w:val="26"/>
        </w:rPr>
        <w:t>Armeria</w:t>
      </w:r>
      <w:proofErr w:type="spellEnd"/>
      <w:r w:rsidRPr="00D365C6">
        <w:rPr>
          <w:rFonts w:ascii="Calibri" w:hAnsi="Calibri" w:cs="Calibri"/>
          <w:i/>
          <w:color w:val="767171" w:themeColor="background2" w:themeShade="80"/>
          <w:sz w:val="26"/>
          <w:szCs w:val="26"/>
        </w:rPr>
        <w:t xml:space="preserve">”; </w:t>
      </w:r>
      <w:r w:rsidRPr="00D365C6">
        <w:rPr>
          <w:rFonts w:ascii="Calibri" w:hAnsi="Calibri" w:cs="Calibri"/>
          <w:color w:val="767171" w:themeColor="background2" w:themeShade="80"/>
          <w:sz w:val="26"/>
          <w:szCs w:val="26"/>
        </w:rPr>
        <w:t xml:space="preserve">y, como  motivo de la infracción el de: </w:t>
      </w:r>
      <w:r w:rsidRPr="00D365C6">
        <w:rPr>
          <w:rFonts w:ascii="Calibri" w:hAnsi="Calibri" w:cs="Calibri"/>
          <w:i/>
          <w:iCs/>
          <w:color w:val="767171" w:themeColor="background2" w:themeShade="80"/>
          <w:sz w:val="26"/>
          <w:szCs w:val="26"/>
        </w:rPr>
        <w:t xml:space="preserve">“Por no respetar los </w:t>
      </w:r>
      <w:proofErr w:type="spellStart"/>
      <w:r w:rsidRPr="00D365C6">
        <w:rPr>
          <w:rFonts w:ascii="Calibri" w:hAnsi="Calibri" w:cs="Calibri"/>
          <w:i/>
          <w:iCs/>
          <w:color w:val="767171" w:themeColor="background2" w:themeShade="80"/>
          <w:sz w:val="26"/>
          <w:szCs w:val="26"/>
        </w:rPr>
        <w:t>limites</w:t>
      </w:r>
      <w:proofErr w:type="spellEnd"/>
      <w:r w:rsidRPr="00D365C6">
        <w:rPr>
          <w:rFonts w:ascii="Calibri" w:hAnsi="Calibri" w:cs="Calibri"/>
          <w:i/>
          <w:iCs/>
          <w:color w:val="767171" w:themeColor="background2" w:themeShade="80"/>
          <w:sz w:val="26"/>
          <w:szCs w:val="26"/>
        </w:rPr>
        <w:t xml:space="preserve"> de velocidad establecidos en los señalamientos de tránsito. (</w:t>
      </w:r>
      <w:proofErr w:type="spellStart"/>
      <w:r w:rsidRPr="00D365C6">
        <w:rPr>
          <w:rFonts w:ascii="Calibri" w:hAnsi="Calibri" w:cs="Calibri"/>
          <w:i/>
          <w:iCs/>
          <w:color w:val="767171" w:themeColor="background2" w:themeShade="80"/>
          <w:sz w:val="26"/>
          <w:szCs w:val="26"/>
        </w:rPr>
        <w:t>Limite</w:t>
      </w:r>
      <w:proofErr w:type="spellEnd"/>
      <w:r w:rsidRPr="00D365C6">
        <w:rPr>
          <w:rFonts w:ascii="Calibri" w:hAnsi="Calibri" w:cs="Calibri"/>
          <w:i/>
          <w:iCs/>
          <w:color w:val="767171" w:themeColor="background2" w:themeShade="80"/>
          <w:sz w:val="26"/>
          <w:szCs w:val="26"/>
        </w:rPr>
        <w:t xml:space="preserve"> de 60 km/</w:t>
      </w:r>
      <w:proofErr w:type="spellStart"/>
      <w:r w:rsidRPr="00D365C6">
        <w:rPr>
          <w:rFonts w:ascii="Calibri" w:hAnsi="Calibri" w:cs="Calibri"/>
          <w:i/>
          <w:iCs/>
          <w:color w:val="767171" w:themeColor="background2" w:themeShade="80"/>
          <w:sz w:val="26"/>
          <w:szCs w:val="26"/>
        </w:rPr>
        <w:t>hrs</w:t>
      </w:r>
      <w:proofErr w:type="spellEnd"/>
      <w:r w:rsidRPr="00D365C6">
        <w:rPr>
          <w:rFonts w:ascii="Calibri" w:hAnsi="Calibri" w:cs="Calibri"/>
          <w:i/>
          <w:iCs/>
          <w:color w:val="767171" w:themeColor="background2" w:themeShade="80"/>
          <w:sz w:val="26"/>
          <w:szCs w:val="26"/>
        </w:rPr>
        <w:t xml:space="preserve"> y circula a 90 km/</w:t>
      </w:r>
      <w:proofErr w:type="spellStart"/>
      <w:r w:rsidRPr="00D365C6">
        <w:rPr>
          <w:rFonts w:ascii="Calibri" w:hAnsi="Calibri" w:cs="Calibri"/>
          <w:i/>
          <w:iCs/>
          <w:color w:val="767171" w:themeColor="background2" w:themeShade="80"/>
          <w:sz w:val="26"/>
          <w:szCs w:val="26"/>
        </w:rPr>
        <w:t>hrs</w:t>
      </w:r>
      <w:proofErr w:type="spellEnd"/>
      <w:r w:rsidRPr="00D365C6">
        <w:rPr>
          <w:rFonts w:ascii="Calibri" w:hAnsi="Calibri" w:cs="Calibri"/>
          <w:i/>
          <w:iCs/>
          <w:color w:val="767171" w:themeColor="background2" w:themeShade="80"/>
          <w:sz w:val="26"/>
          <w:szCs w:val="26"/>
        </w:rPr>
        <w:t xml:space="preserve">.  en tramo de 60 </w:t>
      </w:r>
      <w:proofErr w:type="spellStart"/>
      <w:r w:rsidRPr="00D365C6">
        <w:rPr>
          <w:rFonts w:ascii="Calibri" w:hAnsi="Calibri" w:cs="Calibri"/>
          <w:i/>
          <w:iCs/>
          <w:color w:val="767171" w:themeColor="background2" w:themeShade="80"/>
          <w:sz w:val="26"/>
          <w:szCs w:val="26"/>
        </w:rPr>
        <w:t>kilometros</w:t>
      </w:r>
      <w:proofErr w:type="spellEnd"/>
      <w:r w:rsidRPr="00D365C6">
        <w:rPr>
          <w:rFonts w:ascii="Calibri" w:hAnsi="Calibri" w:cs="Calibri"/>
          <w:i/>
          <w:iCs/>
          <w:color w:val="767171" w:themeColor="background2" w:themeShade="80"/>
          <w:sz w:val="26"/>
          <w:szCs w:val="26"/>
        </w:rPr>
        <w:t xml:space="preserve"> por hora, circulando a exceso de velocidad”</w:t>
      </w:r>
      <w:r w:rsidRPr="00D365C6">
        <w:rPr>
          <w:rFonts w:ascii="Calibri" w:hAnsi="Calibri" w:cs="Calibri"/>
          <w:iCs/>
          <w:color w:val="767171" w:themeColor="background2" w:themeShade="80"/>
          <w:sz w:val="26"/>
          <w:szCs w:val="26"/>
        </w:rPr>
        <w:t xml:space="preserve">; y, en el espacio de ubicación de señalamiento vial oficial que indica la prohibición, anotó: </w:t>
      </w:r>
      <w:r w:rsidRPr="00D365C6">
        <w:rPr>
          <w:rFonts w:ascii="Calibri" w:hAnsi="Calibri" w:cs="Calibri"/>
          <w:i/>
          <w:iCs/>
          <w:color w:val="767171" w:themeColor="background2" w:themeShade="80"/>
          <w:sz w:val="26"/>
          <w:szCs w:val="26"/>
        </w:rPr>
        <w:t>“</w:t>
      </w:r>
      <w:proofErr w:type="spellStart"/>
      <w:r w:rsidRPr="00D365C6">
        <w:rPr>
          <w:rFonts w:ascii="Calibri" w:hAnsi="Calibri" w:cs="Calibri"/>
          <w:i/>
          <w:iCs/>
          <w:color w:val="767171" w:themeColor="background2" w:themeShade="80"/>
          <w:sz w:val="26"/>
          <w:szCs w:val="26"/>
        </w:rPr>
        <w:t>Boulevar</w:t>
      </w:r>
      <w:proofErr w:type="spellEnd"/>
      <w:r w:rsidRPr="00D365C6">
        <w:rPr>
          <w:rFonts w:ascii="Calibri" w:hAnsi="Calibri" w:cs="Calibri"/>
          <w:i/>
          <w:iCs/>
          <w:color w:val="767171" w:themeColor="background2" w:themeShade="80"/>
          <w:sz w:val="26"/>
          <w:szCs w:val="26"/>
        </w:rPr>
        <w:t xml:space="preserve"> Juan José Torres Landa y Río </w:t>
      </w:r>
      <w:proofErr w:type="spellStart"/>
      <w:r w:rsidRPr="00D365C6">
        <w:rPr>
          <w:rFonts w:ascii="Calibri" w:hAnsi="Calibri" w:cs="Calibri"/>
          <w:i/>
          <w:iCs/>
          <w:color w:val="767171" w:themeColor="background2" w:themeShade="80"/>
          <w:sz w:val="26"/>
          <w:szCs w:val="26"/>
        </w:rPr>
        <w:t>armeria</w:t>
      </w:r>
      <w:proofErr w:type="spellEnd"/>
      <w:r w:rsidRPr="00D365C6">
        <w:rPr>
          <w:rFonts w:ascii="Calibri" w:hAnsi="Calibri" w:cs="Calibri"/>
          <w:i/>
          <w:iCs/>
          <w:color w:val="767171" w:themeColor="background2" w:themeShade="80"/>
          <w:sz w:val="26"/>
          <w:szCs w:val="26"/>
        </w:rPr>
        <w:t>”;</w:t>
      </w:r>
      <w:r w:rsidRPr="00D365C6">
        <w:rPr>
          <w:rFonts w:ascii="Calibri" w:hAnsi="Calibri" w:cs="Calibri"/>
          <w:iCs/>
          <w:color w:val="767171" w:themeColor="background2" w:themeShade="80"/>
          <w:sz w:val="26"/>
          <w:szCs w:val="26"/>
        </w:rPr>
        <w:t xml:space="preserve">  por último, en el recuadro a narrar como se detectó la infracción, escribió: </w:t>
      </w:r>
      <w:r w:rsidRPr="00D365C6">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Sobre mi recorrido……me </w:t>
      </w:r>
      <w:proofErr w:type="spellStart"/>
      <w:r>
        <w:rPr>
          <w:rFonts w:ascii="Calibri" w:hAnsi="Calibri" w:cs="Calibri"/>
          <w:i/>
          <w:iCs/>
          <w:color w:val="767171" w:themeColor="background2" w:themeShade="80"/>
          <w:sz w:val="26"/>
          <w:szCs w:val="26"/>
        </w:rPr>
        <w:t>p</w:t>
      </w:r>
      <w:r w:rsidRPr="00D365C6">
        <w:rPr>
          <w:rFonts w:ascii="Calibri" w:hAnsi="Calibri" w:cs="Calibri"/>
          <w:i/>
          <w:iCs/>
          <w:color w:val="767171" w:themeColor="background2" w:themeShade="80"/>
          <w:sz w:val="26"/>
          <w:szCs w:val="26"/>
        </w:rPr>
        <w:t>e</w:t>
      </w:r>
      <w:r>
        <w:rPr>
          <w:rFonts w:ascii="Calibri" w:hAnsi="Calibri" w:cs="Calibri"/>
          <w:i/>
          <w:iCs/>
          <w:color w:val="767171" w:themeColor="background2" w:themeShade="80"/>
          <w:sz w:val="26"/>
          <w:szCs w:val="26"/>
        </w:rPr>
        <w:t>r</w:t>
      </w:r>
      <w:r w:rsidRPr="00D365C6">
        <w:rPr>
          <w:rFonts w:ascii="Calibri" w:hAnsi="Calibri" w:cs="Calibri"/>
          <w:i/>
          <w:iCs/>
          <w:color w:val="767171" w:themeColor="background2" w:themeShade="80"/>
          <w:sz w:val="26"/>
          <w:szCs w:val="26"/>
        </w:rPr>
        <w:t>capto</w:t>
      </w:r>
      <w:proofErr w:type="spellEnd"/>
      <w:r w:rsidRPr="00D365C6">
        <w:rPr>
          <w:rFonts w:ascii="Calibri" w:hAnsi="Calibri" w:cs="Calibri"/>
          <w:i/>
          <w:iCs/>
          <w:color w:val="767171" w:themeColor="background2" w:themeShade="80"/>
          <w:sz w:val="26"/>
          <w:szCs w:val="26"/>
        </w:rPr>
        <w:t xml:space="preserve"> </w:t>
      </w:r>
      <w:r w:rsidRPr="00D365C6">
        <w:rPr>
          <w:rFonts w:ascii="Calibri" w:hAnsi="Calibri" w:cs="Calibri"/>
          <w:i/>
          <w:iCs/>
          <w:color w:val="767171" w:themeColor="background2" w:themeShade="80"/>
          <w:sz w:val="22"/>
          <w:szCs w:val="22"/>
        </w:rPr>
        <w:t xml:space="preserve">(sic) </w:t>
      </w:r>
      <w:r w:rsidRPr="00D365C6">
        <w:rPr>
          <w:rFonts w:ascii="Calibri" w:hAnsi="Calibri" w:cs="Calibri"/>
          <w:i/>
          <w:iCs/>
          <w:color w:val="767171" w:themeColor="background2" w:themeShade="80"/>
          <w:sz w:val="26"/>
          <w:szCs w:val="26"/>
        </w:rPr>
        <w:t xml:space="preserve">de un vehículo ya </w:t>
      </w:r>
      <w:proofErr w:type="spellStart"/>
      <w:r w:rsidRPr="00D365C6">
        <w:rPr>
          <w:rFonts w:ascii="Calibri" w:hAnsi="Calibri" w:cs="Calibri"/>
          <w:i/>
          <w:iCs/>
          <w:color w:val="767171" w:themeColor="background2" w:themeShade="80"/>
          <w:sz w:val="26"/>
          <w:szCs w:val="26"/>
        </w:rPr>
        <w:t>mensionado</w:t>
      </w:r>
      <w:proofErr w:type="spellEnd"/>
      <w:r w:rsidRPr="00D365C6">
        <w:rPr>
          <w:rFonts w:ascii="Calibri" w:hAnsi="Calibri" w:cs="Calibri"/>
          <w:i/>
          <w:iCs/>
          <w:color w:val="767171" w:themeColor="background2" w:themeShade="80"/>
          <w:sz w:val="26"/>
          <w:szCs w:val="26"/>
        </w:rPr>
        <w:t xml:space="preserve"> infringiendo el art. 7……”</w:t>
      </w:r>
      <w:r w:rsidRPr="00D365C6">
        <w:rPr>
          <w:rFonts w:ascii="Calibri" w:hAnsi="Calibri" w:cs="Calibri"/>
          <w:iCs/>
          <w:color w:val="767171" w:themeColor="background2" w:themeShade="80"/>
          <w:sz w:val="26"/>
          <w:szCs w:val="26"/>
        </w:rPr>
        <w:t>; r</w:t>
      </w:r>
      <w:r w:rsidRPr="00D365C6">
        <w:rPr>
          <w:rFonts w:ascii="Calibri" w:hAnsi="Calibri" w:cs="Calibri"/>
          <w:color w:val="767171" w:themeColor="background2" w:themeShade="80"/>
          <w:sz w:val="26"/>
          <w:szCs w:val="26"/>
        </w:rPr>
        <w:t>ecogiendo en garantía del pago de la infracción, la placa de circulación del vehículo, según consta en el cuerpo del acta materia de la “</w:t>
      </w:r>
      <w:proofErr w:type="spellStart"/>
      <w:r w:rsidRPr="00D365C6">
        <w:rPr>
          <w:rFonts w:ascii="Calibri" w:hAnsi="Calibri" w:cs="Calibri"/>
          <w:color w:val="767171" w:themeColor="background2" w:themeShade="80"/>
          <w:sz w:val="26"/>
          <w:szCs w:val="26"/>
        </w:rPr>
        <w:t>litis</w:t>
      </w:r>
      <w:proofErr w:type="spellEnd"/>
      <w:r w:rsidRPr="00D365C6">
        <w:rPr>
          <w:rFonts w:ascii="Calibri" w:hAnsi="Calibri" w:cs="Calibri"/>
          <w:color w:val="767171" w:themeColor="background2" w:themeShade="80"/>
          <w:sz w:val="26"/>
          <w:szCs w:val="26"/>
        </w:rPr>
        <w:t xml:space="preserve">”. . . . . . . . . . . . . . . . . . . . . . . . . . . . . . . . . . . . . . . </w:t>
      </w:r>
    </w:p>
    <w:p w:rsidR="00B534F0" w:rsidRPr="00D365C6" w:rsidRDefault="00B534F0" w:rsidP="00B534F0">
      <w:pPr>
        <w:jc w:val="both"/>
        <w:rPr>
          <w:rFonts w:ascii="Calibri" w:hAnsi="Calibri" w:cs="Calibri"/>
          <w:i/>
          <w:iCs/>
          <w:color w:val="767171" w:themeColor="background2" w:themeShade="80"/>
          <w:sz w:val="26"/>
          <w:szCs w:val="26"/>
        </w:rPr>
      </w:pPr>
    </w:p>
    <w:p w:rsidR="00B534F0" w:rsidRPr="00D365C6" w:rsidRDefault="00B534F0" w:rsidP="00B534F0">
      <w:pPr>
        <w:pStyle w:val="Textoindependiente"/>
        <w:tabs>
          <w:tab w:val="left" w:pos="3594"/>
        </w:tabs>
        <w:rPr>
          <w:rFonts w:ascii="Calibri" w:hAnsi="Calibri" w:cs="Calibri"/>
          <w:iCs/>
          <w:color w:val="767171" w:themeColor="background2" w:themeShade="80"/>
          <w:sz w:val="26"/>
          <w:szCs w:val="26"/>
        </w:rPr>
      </w:pPr>
      <w:r w:rsidRPr="00D365C6">
        <w:rPr>
          <w:rFonts w:ascii="Calibri" w:hAnsi="Calibri" w:cs="Calibri"/>
          <w:color w:val="767171" w:themeColor="background2" w:themeShade="80"/>
          <w:sz w:val="26"/>
          <w:szCs w:val="26"/>
        </w:rPr>
        <w:t xml:space="preserve">              Acta que el justiciable consideró ilegal, pues expresó, </w:t>
      </w:r>
      <w:r w:rsidRPr="00D365C6">
        <w:rPr>
          <w:rFonts w:ascii="Calibri" w:hAnsi="Calibri" w:cs="Calibri"/>
          <w:i/>
          <w:color w:val="767171" w:themeColor="background2" w:themeShade="80"/>
          <w:sz w:val="26"/>
          <w:szCs w:val="26"/>
        </w:rPr>
        <w:t>“grosso modo”</w:t>
      </w:r>
      <w:r w:rsidRPr="00D365C6">
        <w:rPr>
          <w:rFonts w:ascii="Calibri" w:hAnsi="Calibri" w:cs="Calibri"/>
          <w:color w:val="767171" w:themeColor="background2" w:themeShade="80"/>
          <w:sz w:val="26"/>
          <w:szCs w:val="26"/>
        </w:rPr>
        <w:t xml:space="preserve">, que </w:t>
      </w:r>
      <w:r w:rsidRPr="00D365C6">
        <w:rPr>
          <w:rFonts w:ascii="Calibri" w:hAnsi="Calibri" w:cs="Calibri"/>
          <w:iCs/>
          <w:color w:val="767171" w:themeColor="background2" w:themeShade="80"/>
          <w:sz w:val="26"/>
          <w:szCs w:val="26"/>
        </w:rPr>
        <w:t xml:space="preserve">se encuentra indebidamente fundada y motivada, además de </w:t>
      </w:r>
      <w:r w:rsidRPr="00D365C6">
        <w:rPr>
          <w:rFonts w:ascii="Calibri" w:hAnsi="Calibri" w:cs="Calibri"/>
          <w:b/>
          <w:iCs/>
          <w:color w:val="767171" w:themeColor="background2" w:themeShade="80"/>
          <w:sz w:val="26"/>
          <w:szCs w:val="26"/>
        </w:rPr>
        <w:t>negar, lisa y llanamente</w:t>
      </w:r>
      <w:r w:rsidRPr="00D365C6">
        <w:rPr>
          <w:rFonts w:ascii="Calibri" w:hAnsi="Calibri" w:cs="Calibri"/>
          <w:iCs/>
          <w:color w:val="767171" w:themeColor="background2" w:themeShade="80"/>
          <w:sz w:val="26"/>
          <w:szCs w:val="26"/>
        </w:rPr>
        <w:t xml:space="preserve">, haber incurrido en los hechos que se le atribuyeron; y que el agente no se identificó debidamente ante el </w:t>
      </w:r>
      <w:proofErr w:type="spellStart"/>
      <w:r w:rsidRPr="00D365C6">
        <w:rPr>
          <w:rFonts w:ascii="Calibri" w:hAnsi="Calibri" w:cs="Calibri"/>
          <w:iCs/>
          <w:color w:val="767171" w:themeColor="background2" w:themeShade="80"/>
          <w:sz w:val="26"/>
          <w:szCs w:val="26"/>
        </w:rPr>
        <w:t>gobernado</w:t>
      </w:r>
      <w:proofErr w:type="spellEnd"/>
      <w:r w:rsidRPr="00D365C6">
        <w:rPr>
          <w:rFonts w:ascii="Calibri" w:hAnsi="Calibri" w:cs="Calibri"/>
          <w:iCs/>
          <w:color w:val="767171" w:themeColor="background2" w:themeShade="80"/>
          <w:sz w:val="26"/>
          <w:szCs w:val="26"/>
        </w:rPr>
        <w:t xml:space="preserve">. . . . . . . . . . . . . . . . . . . . . . . . . . . . </w:t>
      </w:r>
    </w:p>
    <w:p w:rsidR="00B534F0" w:rsidRPr="00D365C6" w:rsidRDefault="00B534F0" w:rsidP="00B534F0">
      <w:pPr>
        <w:pStyle w:val="Textoindependiente"/>
        <w:tabs>
          <w:tab w:val="left" w:pos="3594"/>
        </w:tabs>
        <w:rPr>
          <w:rFonts w:ascii="Calibri" w:hAnsi="Calibri" w:cs="Calibri"/>
          <w:iCs/>
          <w:color w:val="767171" w:themeColor="background2" w:themeShade="80"/>
          <w:sz w:val="26"/>
          <w:szCs w:val="26"/>
        </w:rPr>
      </w:pPr>
    </w:p>
    <w:p w:rsidR="00B534F0" w:rsidRPr="00D365C6" w:rsidRDefault="00B534F0" w:rsidP="00B534F0">
      <w:pPr>
        <w:pStyle w:val="Textoindependiente"/>
        <w:tabs>
          <w:tab w:val="left" w:pos="3594"/>
        </w:tabs>
        <w:rPr>
          <w:rFonts w:ascii="Calibri" w:hAnsi="Calibri" w:cs="Calibri"/>
          <w:iCs/>
          <w:color w:val="767171" w:themeColor="background2" w:themeShade="80"/>
          <w:sz w:val="26"/>
          <w:szCs w:val="26"/>
        </w:rPr>
      </w:pPr>
      <w:r w:rsidRPr="00D365C6">
        <w:rPr>
          <w:rFonts w:ascii="Calibri" w:hAnsi="Calibri" w:cs="Calibri"/>
          <w:iCs/>
          <w:color w:val="767171" w:themeColor="background2" w:themeShade="80"/>
          <w:sz w:val="26"/>
          <w:szCs w:val="26"/>
        </w:rPr>
        <w:lastRenderedPageBreak/>
        <w:t xml:space="preserve">              Es de destacar, que el Agente de Tránsito enjuiciado, en ningún momento procesal, expresó manifestaciones respecto de lo espetado por la parte actora. . . </w:t>
      </w:r>
    </w:p>
    <w:p w:rsidR="00B534F0" w:rsidRPr="00D365C6" w:rsidRDefault="00B534F0" w:rsidP="00B534F0">
      <w:pPr>
        <w:ind w:firstLine="708"/>
        <w:jc w:val="both"/>
        <w:rPr>
          <w:rFonts w:ascii="Calibri" w:hAnsi="Calibri" w:cs="Calibri"/>
          <w:color w:val="767171" w:themeColor="background2" w:themeShade="80"/>
          <w:sz w:val="26"/>
          <w:szCs w:val="26"/>
          <w:lang w:val="es-MX"/>
        </w:rPr>
      </w:pPr>
    </w:p>
    <w:p w:rsidR="00B534F0" w:rsidRPr="00D365C6" w:rsidRDefault="00B534F0" w:rsidP="00B534F0">
      <w:pPr>
        <w:ind w:firstLine="708"/>
        <w:jc w:val="both"/>
        <w:rPr>
          <w:rFonts w:ascii="Calibri" w:hAnsi="Calibri" w:cs="Calibri"/>
          <w:color w:val="767171" w:themeColor="background2" w:themeShade="80"/>
          <w:sz w:val="26"/>
          <w:szCs w:val="26"/>
        </w:rPr>
      </w:pPr>
      <w:r w:rsidRPr="00D365C6">
        <w:rPr>
          <w:rFonts w:ascii="Calibri" w:hAnsi="Calibri" w:cs="Calibri"/>
          <w:color w:val="767171" w:themeColor="background2" w:themeShade="80"/>
          <w:sz w:val="26"/>
          <w:szCs w:val="26"/>
        </w:rPr>
        <w:t>Así las cosas, la “</w:t>
      </w:r>
      <w:proofErr w:type="spellStart"/>
      <w:r w:rsidRPr="00D365C6">
        <w:rPr>
          <w:rFonts w:ascii="Calibri" w:hAnsi="Calibri" w:cs="Calibri"/>
          <w:color w:val="767171" w:themeColor="background2" w:themeShade="80"/>
          <w:sz w:val="26"/>
          <w:szCs w:val="26"/>
        </w:rPr>
        <w:t>litis</w:t>
      </w:r>
      <w:proofErr w:type="spellEnd"/>
      <w:r w:rsidRPr="00D365C6">
        <w:rPr>
          <w:rFonts w:ascii="Calibri" w:hAnsi="Calibri" w:cs="Calibri"/>
          <w:color w:val="767171" w:themeColor="background2" w:themeShade="80"/>
          <w:sz w:val="26"/>
          <w:szCs w:val="26"/>
        </w:rPr>
        <w:t xml:space="preserve">” planteada se hace consistir en determinar la legalidad o ilegalidad de la boleta con número </w:t>
      </w:r>
      <w:r>
        <w:rPr>
          <w:rFonts w:ascii="Calibri" w:hAnsi="Calibri" w:cs="Calibri"/>
          <w:color w:val="767171" w:themeColor="background2" w:themeShade="80"/>
          <w:sz w:val="26"/>
          <w:szCs w:val="26"/>
        </w:rPr>
        <w:t xml:space="preserve">T-5605070 (T cinco-seis-cero-cinco-cero-siete-cero) </w:t>
      </w:r>
      <w:r w:rsidRPr="00D365C6">
        <w:rPr>
          <w:rFonts w:ascii="Calibri" w:hAnsi="Calibri" w:cs="Calibri"/>
          <w:color w:val="767171" w:themeColor="background2" w:themeShade="80"/>
          <w:sz w:val="26"/>
          <w:szCs w:val="26"/>
        </w:rPr>
        <w:t xml:space="preserve">de fecha 3 tres de abril del año 2017 dos mil diecisiete; además, la de establecer la procedencia o improcedencia de la devolución de la tablilla de circulación retenida en garantía. . . . . . . . . . . . . . . . . . . </w:t>
      </w:r>
      <w:r>
        <w:rPr>
          <w:rFonts w:ascii="Calibri" w:hAnsi="Calibri"/>
          <w:bCs/>
          <w:color w:val="767171" w:themeColor="background2" w:themeShade="80"/>
          <w:sz w:val="26"/>
          <w:szCs w:val="26"/>
        </w:rPr>
        <w:t xml:space="preserve">. . . . . . . . . . . . . . . </w:t>
      </w:r>
    </w:p>
    <w:p w:rsidR="00B534F0" w:rsidRPr="00D365C6" w:rsidRDefault="00B534F0" w:rsidP="00B534F0">
      <w:pPr>
        <w:rPr>
          <w:color w:val="767171" w:themeColor="background2" w:themeShade="80"/>
          <w:sz w:val="22"/>
        </w:rPr>
      </w:pPr>
    </w:p>
    <w:p w:rsidR="00B534F0" w:rsidRPr="00D365C6" w:rsidRDefault="00B534F0" w:rsidP="00B534F0">
      <w:pPr>
        <w:pStyle w:val="Textoindependiente"/>
        <w:ind w:firstLine="708"/>
        <w:rPr>
          <w:rFonts w:ascii="Calibri" w:hAnsi="Calibri" w:cs="Calibri"/>
          <w:color w:val="767171" w:themeColor="background2" w:themeShade="80"/>
          <w:sz w:val="26"/>
          <w:szCs w:val="26"/>
        </w:rPr>
      </w:pPr>
      <w:r w:rsidRPr="00D365C6">
        <w:rPr>
          <w:rFonts w:ascii="Calibri" w:hAnsi="Calibri" w:cs="Calibri"/>
          <w:b/>
          <w:bCs/>
          <w:i/>
          <w:iCs/>
          <w:color w:val="767171" w:themeColor="background2" w:themeShade="80"/>
          <w:sz w:val="26"/>
          <w:szCs w:val="26"/>
        </w:rPr>
        <w:t xml:space="preserve">SEXTO.- </w:t>
      </w:r>
      <w:r w:rsidRPr="00D365C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D365C6">
        <w:rPr>
          <w:rFonts w:ascii="Calibri" w:hAnsi="Calibri" w:cs="Calibri"/>
          <w:color w:val="767171" w:themeColor="background2" w:themeShade="80"/>
          <w:sz w:val="26"/>
          <w:szCs w:val="26"/>
          <w:lang w:val="es-ES"/>
        </w:rPr>
        <w:t>enjuiciante</w:t>
      </w:r>
      <w:proofErr w:type="spellEnd"/>
      <w:r w:rsidRPr="00D365C6">
        <w:rPr>
          <w:rFonts w:ascii="Calibri" w:hAnsi="Calibri" w:cs="Calibri"/>
          <w:color w:val="767171" w:themeColor="background2" w:themeShade="80"/>
          <w:sz w:val="26"/>
          <w:szCs w:val="26"/>
          <w:lang w:val="es-ES"/>
        </w:rPr>
        <w:t xml:space="preserve"> que se </w:t>
      </w:r>
      <w:r w:rsidRPr="00D365C6">
        <w:rPr>
          <w:rFonts w:ascii="Calibri" w:hAnsi="Calibri"/>
          <w:color w:val="767171" w:themeColor="background2" w:themeShade="80"/>
          <w:sz w:val="26"/>
        </w:rPr>
        <w:t xml:space="preserve">considera trascendental para emitir la presente resolución; como lo es el señalado como </w:t>
      </w:r>
      <w:r w:rsidRPr="00D365C6">
        <w:rPr>
          <w:rFonts w:ascii="Calibri" w:hAnsi="Calibri"/>
          <w:b/>
          <w:color w:val="767171" w:themeColor="background2" w:themeShade="80"/>
          <w:sz w:val="26"/>
        </w:rPr>
        <w:t>Primero</w:t>
      </w:r>
      <w:r w:rsidRPr="00D365C6">
        <w:rPr>
          <w:rFonts w:ascii="Calibri" w:hAnsi="Calibri"/>
          <w:color w:val="767171" w:themeColor="background2" w:themeShade="80"/>
          <w:sz w:val="26"/>
        </w:rPr>
        <w:t xml:space="preserve">, en su inciso </w:t>
      </w:r>
      <w:r w:rsidRPr="00D365C6">
        <w:rPr>
          <w:rFonts w:ascii="Calibri" w:hAnsi="Calibri"/>
          <w:b/>
          <w:color w:val="767171" w:themeColor="background2" w:themeShade="80"/>
          <w:sz w:val="26"/>
        </w:rPr>
        <w:t>b</w:t>
      </w:r>
      <w:r w:rsidRPr="00D365C6">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 . . . . . </w:t>
      </w:r>
    </w:p>
    <w:p w:rsidR="00B534F0" w:rsidRPr="00D365C6" w:rsidRDefault="00B534F0" w:rsidP="00B534F0">
      <w:pPr>
        <w:ind w:firstLine="708"/>
        <w:jc w:val="both"/>
        <w:rPr>
          <w:color w:val="767171" w:themeColor="background2" w:themeShade="80"/>
          <w:lang w:val="es-MX"/>
        </w:rPr>
      </w:pPr>
    </w:p>
    <w:p w:rsidR="00B534F0" w:rsidRPr="00D365C6" w:rsidRDefault="00B534F0" w:rsidP="00B534F0">
      <w:pPr>
        <w:ind w:firstLine="708"/>
        <w:jc w:val="both"/>
        <w:rPr>
          <w:rFonts w:ascii="Calibri" w:hAnsi="Calibri" w:cs="Calibri"/>
          <w:i/>
          <w:iCs/>
          <w:color w:val="767171" w:themeColor="background2" w:themeShade="80"/>
          <w:sz w:val="26"/>
        </w:rPr>
      </w:pPr>
      <w:r w:rsidRPr="00D365C6">
        <w:rPr>
          <w:rFonts w:ascii="Calibri" w:hAnsi="Calibri"/>
          <w:b/>
          <w:bCs/>
          <w:i/>
          <w:iCs/>
          <w:color w:val="767171" w:themeColor="background2" w:themeShade="80"/>
          <w:sz w:val="26"/>
        </w:rPr>
        <w:t xml:space="preserve">“CONCEPTOS DE VIOLACIÓN. EL JUEZ NO ESTÁ OBLIGADO A TRANSCRIBIRLOS. </w:t>
      </w:r>
      <w:r w:rsidRPr="00D365C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65C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65C6">
        <w:rPr>
          <w:rFonts w:ascii="Calibri" w:hAnsi="Calibri" w:cs="Calibri"/>
          <w:i/>
          <w:iCs/>
          <w:color w:val="767171" w:themeColor="background2" w:themeShade="80"/>
          <w:sz w:val="26"/>
        </w:rPr>
        <w:t xml:space="preserve">. . . . . . . . . . .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 . . . . . </w:t>
      </w:r>
    </w:p>
    <w:p w:rsidR="00B534F0" w:rsidRPr="00D365C6" w:rsidRDefault="00B534F0" w:rsidP="00B534F0">
      <w:pPr>
        <w:jc w:val="both"/>
        <w:rPr>
          <w:rFonts w:ascii="Calibri" w:hAnsi="Calibri" w:cs="Calibri"/>
          <w:color w:val="767171" w:themeColor="background2" w:themeShade="80"/>
          <w:sz w:val="26"/>
          <w:szCs w:val="26"/>
        </w:rPr>
      </w:pPr>
    </w:p>
    <w:p w:rsidR="00B534F0" w:rsidRDefault="00B534F0" w:rsidP="00B534F0">
      <w:pPr>
        <w:ind w:firstLine="708"/>
        <w:jc w:val="both"/>
        <w:rPr>
          <w:rFonts w:ascii="Calibri" w:hAnsi="Calibri" w:cs="Calibri"/>
          <w:i/>
          <w:color w:val="767171" w:themeColor="background2" w:themeShade="80"/>
          <w:sz w:val="26"/>
          <w:szCs w:val="26"/>
        </w:rPr>
      </w:pPr>
      <w:r w:rsidRPr="00D365C6">
        <w:rPr>
          <w:rFonts w:ascii="Calibri" w:hAnsi="Calibri" w:cs="Calibri"/>
          <w:color w:val="767171" w:themeColor="background2" w:themeShade="80"/>
          <w:sz w:val="26"/>
          <w:szCs w:val="26"/>
        </w:rPr>
        <w:t xml:space="preserve">Así las cosas, en el señalado </w:t>
      </w:r>
      <w:r w:rsidRPr="00D365C6">
        <w:rPr>
          <w:rFonts w:ascii="Calibri" w:hAnsi="Calibri" w:cs="Calibri"/>
          <w:b/>
          <w:bCs/>
          <w:color w:val="767171" w:themeColor="background2" w:themeShade="80"/>
          <w:sz w:val="26"/>
          <w:szCs w:val="26"/>
        </w:rPr>
        <w:t xml:space="preserve">Primer </w:t>
      </w:r>
      <w:r w:rsidRPr="00D365C6">
        <w:rPr>
          <w:rFonts w:ascii="Calibri" w:hAnsi="Calibri" w:cs="Calibri"/>
          <w:color w:val="767171" w:themeColor="background2" w:themeShade="80"/>
          <w:sz w:val="26"/>
          <w:szCs w:val="26"/>
        </w:rPr>
        <w:t xml:space="preserve">concepto de impugnación, el actor expuso: </w:t>
      </w:r>
      <w:r w:rsidRPr="00D365C6">
        <w:rPr>
          <w:rFonts w:ascii="Calibri" w:hAnsi="Calibri" w:cs="Calibri"/>
          <w:b/>
          <w:i/>
          <w:color w:val="767171" w:themeColor="background2" w:themeShade="80"/>
          <w:sz w:val="26"/>
          <w:szCs w:val="26"/>
        </w:rPr>
        <w:t xml:space="preserve">“PRIMERO.- </w:t>
      </w:r>
      <w:r w:rsidRPr="00D365C6">
        <w:rPr>
          <w:rFonts w:ascii="Calibri" w:hAnsi="Calibri" w:cs="Calibri"/>
          <w:i/>
          <w:color w:val="767171" w:themeColor="background2" w:themeShade="80"/>
          <w:sz w:val="26"/>
          <w:szCs w:val="26"/>
        </w:rPr>
        <w:t>El acto impugnado…vulnera mis derechos</w:t>
      </w:r>
      <w:r w:rsidRPr="00D365C6">
        <w:rPr>
          <w:rFonts w:ascii="Calibri" w:hAnsi="Calibri" w:cs="Calibri"/>
          <w:b/>
          <w:i/>
          <w:color w:val="767171" w:themeColor="background2" w:themeShade="80"/>
          <w:sz w:val="26"/>
          <w:szCs w:val="26"/>
        </w:rPr>
        <w:t xml:space="preserve"> </w:t>
      </w:r>
      <w:r w:rsidRPr="00D365C6">
        <w:rPr>
          <w:rFonts w:ascii="Calibri" w:hAnsi="Calibri" w:cs="Calibri"/>
          <w:i/>
          <w:color w:val="767171" w:themeColor="background2" w:themeShade="80"/>
          <w:sz w:val="26"/>
          <w:szCs w:val="26"/>
        </w:rPr>
        <w:t xml:space="preserve">en virtud de que se emitió sin cumplir con….la debida fundamentación y motivación…”. . . . . . . . . . . </w:t>
      </w:r>
    </w:p>
    <w:p w:rsidR="00B534F0" w:rsidRPr="00D365C6" w:rsidRDefault="00B534F0" w:rsidP="00B534F0">
      <w:pPr>
        <w:ind w:firstLine="708"/>
        <w:jc w:val="both"/>
        <w:rPr>
          <w:rFonts w:ascii="Calibri" w:hAnsi="Calibri" w:cs="Calibri"/>
          <w:b/>
          <w:i/>
          <w:color w:val="767171" w:themeColor="background2" w:themeShade="80"/>
          <w:sz w:val="26"/>
          <w:szCs w:val="26"/>
        </w:rPr>
      </w:pPr>
    </w:p>
    <w:p w:rsidR="00B534F0" w:rsidRPr="00D365C6" w:rsidRDefault="00B534F0" w:rsidP="00B534F0">
      <w:pPr>
        <w:tabs>
          <w:tab w:val="left" w:pos="1843"/>
        </w:tabs>
        <w:ind w:firstLine="708"/>
        <w:jc w:val="both"/>
        <w:rPr>
          <w:rFonts w:ascii="Calibri" w:hAnsi="Calibri" w:cs="Calibri"/>
          <w:b/>
          <w:i/>
          <w:iCs/>
          <w:color w:val="767171" w:themeColor="background2" w:themeShade="80"/>
          <w:sz w:val="26"/>
          <w:szCs w:val="26"/>
        </w:rPr>
      </w:pPr>
      <w:r w:rsidRPr="00D365C6">
        <w:rPr>
          <w:rFonts w:ascii="Calibri" w:hAnsi="Calibri" w:cs="Calibri"/>
          <w:color w:val="767171" w:themeColor="background2" w:themeShade="80"/>
          <w:sz w:val="26"/>
          <w:szCs w:val="26"/>
        </w:rPr>
        <w:t>Y en el inciso b:</w:t>
      </w:r>
      <w:r w:rsidRPr="00D365C6">
        <w:rPr>
          <w:rFonts w:ascii="Calibri" w:hAnsi="Calibri" w:cs="Calibri"/>
          <w:i/>
          <w:color w:val="767171" w:themeColor="background2" w:themeShade="80"/>
          <w:sz w:val="26"/>
          <w:szCs w:val="26"/>
        </w:rPr>
        <w:t xml:space="preserve"> “Con relación a los </w:t>
      </w:r>
      <w:r w:rsidRPr="00D365C6">
        <w:rPr>
          <w:rFonts w:ascii="Calibri" w:hAnsi="Calibri" w:cs="Calibri"/>
          <w:b/>
          <w:i/>
          <w:color w:val="767171" w:themeColor="background2" w:themeShade="80"/>
          <w:sz w:val="26"/>
          <w:szCs w:val="26"/>
        </w:rPr>
        <w:t>MOTIVOS DE LA INFRACCIÓN</w:t>
      </w:r>
      <w:r w:rsidRPr="00D365C6">
        <w:rPr>
          <w:rFonts w:ascii="Calibri" w:hAnsi="Calibri" w:cs="Calibri"/>
          <w:i/>
          <w:color w:val="767171" w:themeColor="background2" w:themeShade="80"/>
          <w:sz w:val="26"/>
          <w:szCs w:val="26"/>
        </w:rPr>
        <w:t xml:space="preserve">, la ahora demandada establece:… </w:t>
      </w:r>
      <w:r w:rsidRPr="00D365C6">
        <w:rPr>
          <w:rFonts w:ascii="Calibri" w:hAnsi="Calibri" w:cs="Calibri"/>
          <w:b/>
          <w:i/>
          <w:iCs/>
          <w:color w:val="767171" w:themeColor="background2" w:themeShade="80"/>
          <w:sz w:val="26"/>
          <w:szCs w:val="26"/>
        </w:rPr>
        <w:t>‘Por no respetar los límites de velocidad establecidos en los señalamientos de tránsito. (Límite de 60 km/</w:t>
      </w:r>
      <w:proofErr w:type="spellStart"/>
      <w:r w:rsidRPr="00D365C6">
        <w:rPr>
          <w:rFonts w:ascii="Calibri" w:hAnsi="Calibri" w:cs="Calibri"/>
          <w:b/>
          <w:i/>
          <w:iCs/>
          <w:color w:val="767171" w:themeColor="background2" w:themeShade="80"/>
          <w:sz w:val="26"/>
          <w:szCs w:val="26"/>
        </w:rPr>
        <w:t>hrs</w:t>
      </w:r>
      <w:proofErr w:type="spellEnd"/>
      <w:r w:rsidRPr="00D365C6">
        <w:rPr>
          <w:rFonts w:ascii="Calibri" w:hAnsi="Calibri" w:cs="Calibri"/>
          <w:b/>
          <w:i/>
          <w:iCs/>
          <w:color w:val="767171" w:themeColor="background2" w:themeShade="80"/>
          <w:sz w:val="26"/>
          <w:szCs w:val="26"/>
        </w:rPr>
        <w:t xml:space="preserve"> y circulaba a 90 km/</w:t>
      </w:r>
      <w:proofErr w:type="spellStart"/>
      <w:r w:rsidRPr="00D365C6">
        <w:rPr>
          <w:rFonts w:ascii="Calibri" w:hAnsi="Calibri" w:cs="Calibri"/>
          <w:b/>
          <w:i/>
          <w:iCs/>
          <w:color w:val="767171" w:themeColor="background2" w:themeShade="80"/>
          <w:sz w:val="26"/>
          <w:szCs w:val="26"/>
        </w:rPr>
        <w:t>hrs</w:t>
      </w:r>
      <w:proofErr w:type="spellEnd"/>
      <w:r w:rsidRPr="00D365C6">
        <w:rPr>
          <w:rFonts w:ascii="Calibri" w:hAnsi="Calibri" w:cs="Calibri"/>
          <w:b/>
          <w:i/>
          <w:iCs/>
          <w:color w:val="767171" w:themeColor="background2" w:themeShade="80"/>
          <w:sz w:val="26"/>
          <w:szCs w:val="26"/>
        </w:rPr>
        <w:t>. Velocidad igualada con velocímetro de la unidad de tránsito’</w:t>
      </w:r>
      <w:r w:rsidRPr="00D365C6">
        <w:rPr>
          <w:rFonts w:ascii="Calibri" w:hAnsi="Calibri" w:cs="Calibri"/>
          <w:i/>
          <w:iCs/>
          <w:color w:val="767171" w:themeColor="background2" w:themeShade="80"/>
          <w:sz w:val="26"/>
          <w:szCs w:val="26"/>
        </w:rPr>
        <w:t xml:space="preserve">…..siendo claro que la </w:t>
      </w:r>
      <w:r w:rsidRPr="00D365C6">
        <w:rPr>
          <w:rFonts w:ascii="Calibri" w:hAnsi="Calibri" w:cs="Calibri"/>
          <w:i/>
          <w:iCs/>
          <w:color w:val="767171" w:themeColor="background2" w:themeShade="80"/>
          <w:sz w:val="26"/>
          <w:szCs w:val="26"/>
        </w:rPr>
        <w:lastRenderedPageBreak/>
        <w:t xml:space="preserve">aseveración anterior es bastante escueta e insuficiente… Es decir la demandada no establece en ninguna parte… los datos de identificación del dispositivo de verificación de velocidad que detectó la infracción y que haya generado una fotografía…”. . . . . . . . </w:t>
      </w:r>
      <w:r w:rsidRPr="00D365C6">
        <w:rPr>
          <w:rFonts w:ascii="Calibri" w:hAnsi="Calibri"/>
          <w:bCs/>
          <w:color w:val="767171" w:themeColor="background2" w:themeShade="80"/>
          <w:sz w:val="26"/>
          <w:szCs w:val="26"/>
        </w:rPr>
        <w:t xml:space="preserve">. . . . . . . . . . . . . . . . . . . . . . . . . . . . . . . . . . . . . . </w:t>
      </w:r>
    </w:p>
    <w:p w:rsidR="00B534F0" w:rsidRPr="00D365C6" w:rsidRDefault="00B534F0" w:rsidP="00B534F0">
      <w:pPr>
        <w:jc w:val="both"/>
        <w:rPr>
          <w:rFonts w:ascii="Calibri" w:hAnsi="Calibri" w:cs="Calibri"/>
          <w:color w:val="767171" w:themeColor="background2" w:themeShade="80"/>
          <w:sz w:val="26"/>
          <w:szCs w:val="26"/>
        </w:rPr>
      </w:pPr>
    </w:p>
    <w:p w:rsidR="00B534F0" w:rsidRPr="00D365C6" w:rsidRDefault="00B534F0" w:rsidP="00B534F0">
      <w:pPr>
        <w:ind w:firstLine="708"/>
        <w:jc w:val="both"/>
        <w:rPr>
          <w:rFonts w:ascii="Calibri" w:hAnsi="Calibri" w:cs="Calibri"/>
          <w:color w:val="767171" w:themeColor="background2" w:themeShade="80"/>
          <w:sz w:val="26"/>
          <w:szCs w:val="26"/>
        </w:rPr>
      </w:pPr>
    </w:p>
    <w:p w:rsidR="00B534F0" w:rsidRPr="00D365C6" w:rsidRDefault="00B534F0" w:rsidP="00B534F0">
      <w:pPr>
        <w:ind w:firstLine="708"/>
        <w:jc w:val="both"/>
        <w:rPr>
          <w:rFonts w:ascii="Calibri" w:hAnsi="Calibri" w:cs="Calibri"/>
          <w:color w:val="767171" w:themeColor="background2" w:themeShade="80"/>
          <w:sz w:val="26"/>
          <w:szCs w:val="26"/>
        </w:rPr>
      </w:pPr>
    </w:p>
    <w:p w:rsidR="00B534F0" w:rsidRPr="00D365C6" w:rsidRDefault="00B534F0" w:rsidP="00B534F0">
      <w:pPr>
        <w:jc w:val="right"/>
        <w:rPr>
          <w:rFonts w:ascii="Calibri" w:hAnsi="Calibri" w:cs="Calibri"/>
          <w:b/>
          <w:bCs/>
          <w:iCs/>
          <w:color w:val="767171" w:themeColor="background2" w:themeShade="80"/>
          <w:sz w:val="26"/>
          <w:szCs w:val="26"/>
        </w:rPr>
      </w:pPr>
      <w:r w:rsidRPr="00D365C6">
        <w:rPr>
          <w:rFonts w:ascii="Calibri" w:hAnsi="Calibri" w:cs="Calibri"/>
          <w:b/>
          <w:bCs/>
          <w:iCs/>
          <w:color w:val="767171" w:themeColor="background2" w:themeShade="80"/>
          <w:sz w:val="26"/>
          <w:szCs w:val="26"/>
        </w:rPr>
        <w:t>Expediente número 0572/2doJAM/2017-JN</w:t>
      </w:r>
    </w:p>
    <w:p w:rsidR="00B534F0" w:rsidRPr="00D365C6" w:rsidRDefault="00B534F0" w:rsidP="00B534F0">
      <w:pPr>
        <w:ind w:firstLine="708"/>
        <w:jc w:val="both"/>
        <w:rPr>
          <w:rFonts w:ascii="Calibri" w:hAnsi="Calibri" w:cs="Calibri"/>
          <w:color w:val="767171" w:themeColor="background2" w:themeShade="80"/>
          <w:sz w:val="26"/>
          <w:szCs w:val="26"/>
        </w:rPr>
      </w:pPr>
    </w:p>
    <w:p w:rsidR="00B534F0" w:rsidRPr="00D365C6" w:rsidRDefault="00B534F0" w:rsidP="00B534F0">
      <w:pPr>
        <w:ind w:firstLine="708"/>
        <w:jc w:val="both"/>
        <w:rPr>
          <w:rFonts w:ascii="Calibri" w:hAnsi="Calibri" w:cs="Calibri"/>
          <w:color w:val="767171" w:themeColor="background2" w:themeShade="80"/>
          <w:sz w:val="26"/>
          <w:szCs w:val="26"/>
        </w:rPr>
      </w:pPr>
      <w:r w:rsidRPr="00D365C6">
        <w:rPr>
          <w:rFonts w:ascii="Calibri" w:hAnsi="Calibri" w:cs="Calibri"/>
          <w:color w:val="767171" w:themeColor="background2" w:themeShade="80"/>
          <w:sz w:val="26"/>
          <w:szCs w:val="26"/>
        </w:rPr>
        <w:t xml:space="preserve">Una vez analizada el acta de infracción impugnada, para quien juzga, resulta </w:t>
      </w:r>
      <w:r w:rsidRPr="00D365C6">
        <w:rPr>
          <w:rFonts w:ascii="Calibri" w:hAnsi="Calibri" w:cs="Calibri"/>
          <w:b/>
          <w:bCs/>
          <w:color w:val="767171" w:themeColor="background2" w:themeShade="80"/>
          <w:sz w:val="26"/>
          <w:szCs w:val="26"/>
        </w:rPr>
        <w:t xml:space="preserve">fundado </w:t>
      </w:r>
      <w:r w:rsidRPr="00D365C6">
        <w:rPr>
          <w:rFonts w:ascii="Calibri" w:hAnsi="Calibri" w:cs="Calibri"/>
          <w:color w:val="767171" w:themeColor="background2" w:themeShade="80"/>
          <w:sz w:val="26"/>
          <w:szCs w:val="26"/>
        </w:rPr>
        <w:t>el concepto de impugnación en lo reseñado; ya que resulta cierto el hecho de que el Agente de Tránsito enjuiciado, omitió motivar adecuadamente el acta de infracción</w:t>
      </w:r>
      <w:r w:rsidRPr="00D365C6">
        <w:rPr>
          <w:rFonts w:ascii="Calibri" w:hAnsi="Calibri" w:cs="Calibri"/>
          <w:i/>
          <w:iCs/>
          <w:color w:val="767171" w:themeColor="background2" w:themeShade="80"/>
          <w:sz w:val="26"/>
          <w:szCs w:val="26"/>
        </w:rPr>
        <w:t xml:space="preserve">; </w:t>
      </w:r>
      <w:r w:rsidRPr="00D365C6">
        <w:rPr>
          <w:rFonts w:ascii="Calibri" w:hAnsi="Calibri" w:cs="Calibri"/>
          <w:color w:val="767171" w:themeColor="background2" w:themeShade="80"/>
          <w:sz w:val="26"/>
          <w:szCs w:val="26"/>
        </w:rPr>
        <w:t xml:space="preserve">pues si bien es cierto que señaló el precepto que consideró infringido (artículo 7, fracción VI) </w:t>
      </w:r>
      <w:r w:rsidRPr="00D365C6">
        <w:rPr>
          <w:rFonts w:ascii="Calibri" w:hAnsi="Calibri" w:cs="Calibri"/>
          <w:bCs/>
          <w:color w:val="767171" w:themeColor="background2" w:themeShade="80"/>
          <w:sz w:val="26"/>
          <w:szCs w:val="26"/>
        </w:rPr>
        <w:t xml:space="preserve">del Reglamento de Tránsito Municipal de León, Guanajuato; también lo es que </w:t>
      </w:r>
      <w:r w:rsidRPr="00D365C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B534F0" w:rsidRPr="00D365C6" w:rsidRDefault="00B534F0" w:rsidP="00B534F0">
      <w:pPr>
        <w:pStyle w:val="Normal0"/>
        <w:ind w:firstLine="708"/>
        <w:jc w:val="both"/>
        <w:rPr>
          <w:rFonts w:ascii="Calibri" w:hAnsi="Calibri" w:cs="Calibri"/>
          <w:color w:val="767171" w:themeColor="background2" w:themeShade="80"/>
          <w:sz w:val="26"/>
          <w:szCs w:val="26"/>
        </w:rPr>
      </w:pPr>
      <w:r w:rsidRPr="00D365C6">
        <w:rPr>
          <w:rFonts w:ascii="Calibri" w:hAnsi="Calibri" w:cs="Calibri"/>
          <w:color w:val="767171" w:themeColor="background2" w:themeShade="80"/>
          <w:sz w:val="26"/>
          <w:szCs w:val="26"/>
        </w:rPr>
        <w:t xml:space="preserve"> </w:t>
      </w:r>
    </w:p>
    <w:p w:rsidR="00B534F0" w:rsidRPr="00D365C6" w:rsidRDefault="00B534F0" w:rsidP="00B534F0">
      <w:pPr>
        <w:ind w:firstLine="708"/>
        <w:jc w:val="both"/>
        <w:rPr>
          <w:rFonts w:ascii="Calibri" w:hAnsi="Calibri" w:cs="Calibri"/>
          <w:bCs/>
          <w:color w:val="767171" w:themeColor="background2" w:themeShade="80"/>
          <w:sz w:val="26"/>
          <w:szCs w:val="26"/>
        </w:rPr>
      </w:pPr>
      <w:r w:rsidRPr="00D365C6">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presunta infractora, y, si ese precepto incluye diversos supuestos, se debe precisar el apartado, párrafo, fracción o fracciones, incisos o </w:t>
      </w:r>
      <w:proofErr w:type="spellStart"/>
      <w:r w:rsidRPr="00D365C6">
        <w:rPr>
          <w:rFonts w:ascii="Calibri" w:hAnsi="Calibri" w:cs="Calibri"/>
          <w:bCs/>
          <w:color w:val="767171" w:themeColor="background2" w:themeShade="80"/>
          <w:sz w:val="26"/>
          <w:szCs w:val="26"/>
        </w:rPr>
        <w:t>subincisos</w:t>
      </w:r>
      <w:proofErr w:type="spellEnd"/>
      <w:r w:rsidRPr="00D365C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 la transgresora,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w:t>
      </w:r>
      <w:r w:rsidRPr="00D365C6">
        <w:rPr>
          <w:rFonts w:ascii="Calibri" w:hAnsi="Calibri" w:cs="Calibri"/>
          <w:bCs/>
          <w:color w:val="767171" w:themeColor="background2" w:themeShade="80"/>
          <w:sz w:val="26"/>
          <w:szCs w:val="26"/>
        </w:rPr>
        <w:lastRenderedPageBreak/>
        <w:t xml:space="preserve">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B534F0" w:rsidRPr="00D365C6" w:rsidRDefault="00B534F0" w:rsidP="00B534F0">
      <w:pPr>
        <w:ind w:firstLine="708"/>
        <w:jc w:val="both"/>
        <w:rPr>
          <w:rFonts w:ascii="Calibri" w:hAnsi="Calibri" w:cs="Calibri"/>
          <w:bCs/>
          <w:color w:val="767171" w:themeColor="background2" w:themeShade="80"/>
          <w:sz w:val="26"/>
          <w:szCs w:val="26"/>
        </w:rPr>
      </w:pPr>
    </w:p>
    <w:p w:rsidR="00B534F0" w:rsidRPr="00D365C6" w:rsidRDefault="00B534F0" w:rsidP="00B534F0">
      <w:pPr>
        <w:ind w:firstLine="708"/>
        <w:jc w:val="both"/>
        <w:rPr>
          <w:rFonts w:ascii="Calibri" w:hAnsi="Calibri" w:cs="Calibri"/>
          <w:bCs/>
          <w:color w:val="767171" w:themeColor="background2" w:themeShade="80"/>
          <w:sz w:val="26"/>
          <w:szCs w:val="26"/>
        </w:rPr>
      </w:pPr>
      <w:r w:rsidRPr="00D365C6">
        <w:rPr>
          <w:rFonts w:ascii="Calibri" w:hAnsi="Calibri" w:cs="Calibri"/>
          <w:color w:val="767171" w:themeColor="background2" w:themeShade="80"/>
          <w:sz w:val="26"/>
          <w:szCs w:val="26"/>
        </w:rPr>
        <w:t xml:space="preserve">Es el caso que en el acta impugnada, emitida el día 3 tres de abril del  año 2017 dos mil diecisiete, por el Agente de Tránsito enjuiciado; incurrió en una indebida motivación; dado que </w:t>
      </w:r>
      <w:r w:rsidRPr="00D365C6">
        <w:rPr>
          <w:rFonts w:ascii="Calibri" w:hAnsi="Calibri" w:cs="Calibri"/>
          <w:bCs/>
          <w:color w:val="767171" w:themeColor="background2" w:themeShade="80"/>
          <w:sz w:val="26"/>
          <w:szCs w:val="26"/>
        </w:rPr>
        <w:t xml:space="preserve">el Agente demandado no hizo referencia circunstanciadamente a cómo fue que se cometió la infracción, esto es, como se dieron los hechos; toda vez que </w:t>
      </w:r>
      <w:r w:rsidRPr="00D365C6">
        <w:rPr>
          <w:rFonts w:ascii="Calibri" w:hAnsi="Calibri" w:cs="Calibri"/>
          <w:color w:val="767171" w:themeColor="background2" w:themeShade="80"/>
          <w:sz w:val="26"/>
          <w:szCs w:val="26"/>
        </w:rPr>
        <w:t xml:space="preserve">omitió señalar como determinó la velocidad a que circulaba el justiciable mediante lo que denominó: </w:t>
      </w:r>
      <w:r w:rsidRPr="00D365C6">
        <w:rPr>
          <w:rFonts w:ascii="Calibri" w:hAnsi="Calibri" w:cs="Calibri"/>
          <w:i/>
          <w:color w:val="767171" w:themeColor="background2" w:themeShade="80"/>
          <w:sz w:val="26"/>
          <w:szCs w:val="26"/>
        </w:rPr>
        <w:t>“velocímetro de la unidad”;</w:t>
      </w:r>
      <w:r w:rsidRPr="00D365C6">
        <w:rPr>
          <w:rFonts w:ascii="Calibri" w:hAnsi="Calibri" w:cs="Calibri"/>
          <w:color w:val="767171" w:themeColor="background2" w:themeShade="80"/>
          <w:sz w:val="26"/>
          <w:szCs w:val="26"/>
        </w:rPr>
        <w:t xml:space="preserve"> pues no fue exhaustivo al momento de circunstanciar los hechos relativos; aunado a ello, debe decirse que el enjuiciado no describió cómo fue que detectó la velocidad a que circulaba </w:t>
      </w:r>
      <w:r>
        <w:rPr>
          <w:rFonts w:ascii="Calibri" w:hAnsi="Calibri" w:cs="Calibri"/>
          <w:color w:val="767171" w:themeColor="background2" w:themeShade="80"/>
          <w:sz w:val="26"/>
          <w:szCs w:val="26"/>
        </w:rPr>
        <w:t>el</w:t>
      </w:r>
      <w:r w:rsidRPr="00D365C6">
        <w:rPr>
          <w:rFonts w:ascii="Calibri" w:hAnsi="Calibri" w:cs="Calibri"/>
          <w:color w:val="767171" w:themeColor="background2" w:themeShade="80"/>
          <w:sz w:val="26"/>
          <w:szCs w:val="26"/>
        </w:rPr>
        <w:t xml:space="preserve"> demandante mediante el velocímetro;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D365C6">
        <w:rPr>
          <w:rFonts w:ascii="Calibri" w:hAnsi="Calibri" w:cs="Calibri"/>
          <w:i/>
          <w:color w:val="767171" w:themeColor="background2" w:themeShade="80"/>
          <w:sz w:val="26"/>
          <w:szCs w:val="26"/>
        </w:rPr>
        <w:t>“unidad de tránsito”;</w:t>
      </w:r>
      <w:r w:rsidRPr="00D365C6">
        <w:rPr>
          <w:rFonts w:ascii="Calibri" w:hAnsi="Calibri" w:cs="Calibri"/>
          <w:color w:val="767171" w:themeColor="background2" w:themeShade="80"/>
          <w:sz w:val="26"/>
          <w:szCs w:val="26"/>
        </w:rPr>
        <w:t xml:space="preserve"> es decir si es un vehículo y que tipo (automóvil, camioneta, motocicleta), o algún otro artilugio; t</w:t>
      </w:r>
      <w:r w:rsidRPr="00D365C6">
        <w:rPr>
          <w:rFonts w:ascii="Calibri" w:hAnsi="Calibri" w:cs="Calibri"/>
          <w:bCs/>
          <w:color w:val="767171" w:themeColor="background2" w:themeShade="80"/>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 . . . . . . . . . . . . . .</w:t>
      </w:r>
    </w:p>
    <w:p w:rsidR="00B534F0" w:rsidRPr="00D365C6" w:rsidRDefault="00B534F0" w:rsidP="00B534F0">
      <w:pPr>
        <w:ind w:firstLine="708"/>
        <w:jc w:val="both"/>
        <w:rPr>
          <w:rFonts w:ascii="Calibri" w:hAnsi="Calibri" w:cs="Calibri"/>
          <w:bCs/>
          <w:color w:val="767171" w:themeColor="background2" w:themeShade="80"/>
          <w:sz w:val="26"/>
          <w:szCs w:val="26"/>
        </w:rPr>
      </w:pPr>
    </w:p>
    <w:p w:rsidR="00B534F0" w:rsidRPr="00D365C6" w:rsidRDefault="00B534F0" w:rsidP="00B534F0">
      <w:pPr>
        <w:ind w:firstLine="708"/>
        <w:jc w:val="both"/>
        <w:rPr>
          <w:rFonts w:ascii="Calibri" w:hAnsi="Calibri" w:cs="Calibri"/>
          <w:bCs/>
          <w:color w:val="767171" w:themeColor="background2" w:themeShade="80"/>
          <w:sz w:val="26"/>
          <w:szCs w:val="26"/>
        </w:rPr>
      </w:pPr>
      <w:r w:rsidRPr="00D365C6">
        <w:rPr>
          <w:rFonts w:ascii="Calibri" w:hAnsi="Calibri" w:cs="Calibri"/>
          <w:bCs/>
          <w:color w:val="767171" w:themeColor="background2" w:themeShade="80"/>
          <w:sz w:val="26"/>
          <w:szCs w:val="26"/>
        </w:rPr>
        <w:t xml:space="preserve">No está demás, el aclarar que en la nomenclatura de la colonia Prados Verdes de esta ciudad no existe una vialidad o calle que se denomine “Río </w:t>
      </w:r>
      <w:proofErr w:type="spellStart"/>
      <w:r w:rsidRPr="00D365C6">
        <w:rPr>
          <w:rFonts w:ascii="Calibri" w:hAnsi="Calibri" w:cs="Calibri"/>
          <w:bCs/>
          <w:color w:val="767171" w:themeColor="background2" w:themeShade="80"/>
          <w:sz w:val="26"/>
          <w:szCs w:val="26"/>
        </w:rPr>
        <w:t>Armeria</w:t>
      </w:r>
      <w:proofErr w:type="spellEnd"/>
      <w:r w:rsidRPr="00D365C6">
        <w:rPr>
          <w:rFonts w:ascii="Calibri" w:hAnsi="Calibri" w:cs="Calibri"/>
          <w:bCs/>
          <w:color w:val="767171" w:themeColor="background2" w:themeShade="80"/>
          <w:sz w:val="26"/>
          <w:szCs w:val="26"/>
        </w:rPr>
        <w:t xml:space="preserve">”, lo que conlleva a que el acta combatida, también no se encuentre motivada en cuanto al lugar donde se dieron los hechos. . . .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 . </w:t>
      </w:r>
    </w:p>
    <w:p w:rsidR="00B534F0" w:rsidRPr="00D365C6" w:rsidRDefault="00B534F0" w:rsidP="00B534F0">
      <w:pPr>
        <w:jc w:val="both"/>
        <w:rPr>
          <w:rFonts w:ascii="Calibri" w:hAnsi="Calibri" w:cs="Calibri"/>
          <w:bCs/>
          <w:color w:val="767171" w:themeColor="background2" w:themeShade="80"/>
          <w:sz w:val="26"/>
          <w:szCs w:val="26"/>
        </w:rPr>
      </w:pPr>
    </w:p>
    <w:p w:rsidR="00B534F0" w:rsidRPr="00D365C6" w:rsidRDefault="00B534F0" w:rsidP="00B534F0">
      <w:pPr>
        <w:ind w:firstLine="708"/>
        <w:jc w:val="both"/>
        <w:rPr>
          <w:rFonts w:ascii="Calibri" w:hAnsi="Calibri" w:cs="Calibri"/>
          <w:color w:val="767171" w:themeColor="background2" w:themeShade="80"/>
          <w:sz w:val="26"/>
          <w:szCs w:val="26"/>
        </w:rPr>
      </w:pPr>
      <w:r w:rsidRPr="00D365C6">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w:t>
      </w:r>
      <w:r w:rsidRPr="00D365C6">
        <w:rPr>
          <w:rFonts w:ascii="Calibri" w:hAnsi="Calibri" w:cs="Calibri"/>
          <w:color w:val="767171" w:themeColor="background2" w:themeShade="80"/>
          <w:sz w:val="26"/>
          <w:szCs w:val="26"/>
        </w:rPr>
        <w:lastRenderedPageBreak/>
        <w:t xml:space="preserve">la </w:t>
      </w:r>
      <w:r w:rsidRPr="00D365C6">
        <w:rPr>
          <w:rFonts w:ascii="Calibri" w:hAnsi="Calibri" w:cs="Calibri"/>
          <w:b/>
          <w:bCs/>
          <w:color w:val="767171" w:themeColor="background2" w:themeShade="80"/>
          <w:sz w:val="26"/>
          <w:szCs w:val="26"/>
        </w:rPr>
        <w:t xml:space="preserve">nulidad total </w:t>
      </w:r>
      <w:r w:rsidRPr="00D365C6">
        <w:rPr>
          <w:rFonts w:ascii="Calibri" w:hAnsi="Calibri" w:cs="Calibri"/>
          <w:bCs/>
          <w:color w:val="767171" w:themeColor="background2" w:themeShade="80"/>
          <w:sz w:val="26"/>
          <w:szCs w:val="26"/>
        </w:rPr>
        <w:t xml:space="preserve">del </w:t>
      </w:r>
      <w:r w:rsidRPr="00D365C6">
        <w:rPr>
          <w:rFonts w:ascii="Calibri" w:hAnsi="Calibri" w:cs="Calibri"/>
          <w:b/>
          <w:color w:val="767171" w:themeColor="background2" w:themeShade="80"/>
          <w:sz w:val="26"/>
          <w:szCs w:val="26"/>
        </w:rPr>
        <w:t>acta de infracción</w:t>
      </w:r>
      <w:r w:rsidRPr="00D365C6">
        <w:rPr>
          <w:rFonts w:ascii="Calibri" w:hAnsi="Calibri" w:cs="Calibri"/>
          <w:color w:val="767171" w:themeColor="background2" w:themeShade="80"/>
          <w:sz w:val="26"/>
          <w:szCs w:val="26"/>
        </w:rPr>
        <w:t xml:space="preserve"> con número </w:t>
      </w:r>
      <w:r w:rsidRPr="003449EE">
        <w:rPr>
          <w:rFonts w:ascii="Calibri" w:hAnsi="Calibri" w:cs="Calibri"/>
          <w:b/>
          <w:color w:val="767171" w:themeColor="background2" w:themeShade="80"/>
          <w:sz w:val="26"/>
          <w:szCs w:val="26"/>
        </w:rPr>
        <w:t>T-5605070 (T cinco-seis-cero-cinco-cero-siete-cero)</w:t>
      </w:r>
      <w:r>
        <w:rPr>
          <w:rFonts w:ascii="Calibri" w:hAnsi="Calibri" w:cs="Calibri"/>
          <w:b/>
          <w:color w:val="767171" w:themeColor="background2" w:themeShade="80"/>
          <w:sz w:val="26"/>
          <w:szCs w:val="26"/>
        </w:rPr>
        <w:t xml:space="preserve"> </w:t>
      </w:r>
      <w:r w:rsidRPr="00D365C6">
        <w:rPr>
          <w:rFonts w:ascii="Calibri" w:hAnsi="Calibri" w:cs="Calibri"/>
          <w:color w:val="767171" w:themeColor="background2" w:themeShade="80"/>
          <w:sz w:val="26"/>
          <w:szCs w:val="26"/>
        </w:rPr>
        <w:t>de fecha</w:t>
      </w:r>
      <w:r w:rsidRPr="00D365C6">
        <w:rPr>
          <w:rFonts w:ascii="Calibri" w:hAnsi="Calibri" w:cs="Calibri"/>
          <w:b/>
          <w:color w:val="767171" w:themeColor="background2" w:themeShade="80"/>
          <w:sz w:val="26"/>
          <w:szCs w:val="26"/>
        </w:rPr>
        <w:t xml:space="preserve"> 3 </w:t>
      </w:r>
      <w:r w:rsidRPr="00D365C6">
        <w:rPr>
          <w:rFonts w:ascii="Calibri" w:hAnsi="Calibri" w:cs="Calibri"/>
          <w:color w:val="767171" w:themeColor="background2" w:themeShade="80"/>
          <w:sz w:val="26"/>
          <w:szCs w:val="26"/>
        </w:rPr>
        <w:t>tres de</w:t>
      </w:r>
      <w:r w:rsidRPr="00D365C6">
        <w:rPr>
          <w:rFonts w:ascii="Calibri" w:hAnsi="Calibri" w:cs="Calibri"/>
          <w:b/>
          <w:color w:val="767171" w:themeColor="background2" w:themeShade="80"/>
          <w:sz w:val="26"/>
          <w:szCs w:val="26"/>
        </w:rPr>
        <w:t xml:space="preserve"> abril</w:t>
      </w:r>
      <w:r w:rsidRPr="00D365C6">
        <w:rPr>
          <w:rFonts w:ascii="Calibri" w:hAnsi="Calibri" w:cs="Calibri"/>
          <w:color w:val="767171" w:themeColor="background2" w:themeShade="80"/>
          <w:sz w:val="26"/>
          <w:szCs w:val="26"/>
        </w:rPr>
        <w:t xml:space="preserve"> del año </w:t>
      </w:r>
      <w:r w:rsidRPr="00D365C6">
        <w:rPr>
          <w:rFonts w:ascii="Calibri" w:hAnsi="Calibri" w:cs="Calibri"/>
          <w:b/>
          <w:color w:val="767171" w:themeColor="background2" w:themeShade="80"/>
          <w:sz w:val="26"/>
          <w:szCs w:val="26"/>
        </w:rPr>
        <w:t xml:space="preserve">2017 </w:t>
      </w:r>
      <w:r w:rsidRPr="00D365C6">
        <w:rPr>
          <w:rFonts w:ascii="Calibri" w:hAnsi="Calibri" w:cs="Calibri"/>
          <w:color w:val="767171" w:themeColor="background2" w:themeShade="80"/>
          <w:sz w:val="26"/>
          <w:szCs w:val="26"/>
        </w:rPr>
        <w:t>dos mil diecisiete</w:t>
      </w:r>
      <w:r w:rsidRPr="00D365C6">
        <w:rPr>
          <w:rFonts w:ascii="Calibri" w:hAnsi="Calibri"/>
          <w:color w:val="767171" w:themeColor="background2" w:themeShade="80"/>
          <w:sz w:val="26"/>
          <w:szCs w:val="26"/>
        </w:rPr>
        <w:t xml:space="preserve">. . . . . . . . . . </w:t>
      </w:r>
      <w:r w:rsidRPr="00D365C6">
        <w:rPr>
          <w:rFonts w:ascii="Calibri" w:hAnsi="Calibri" w:cs="Calibri"/>
          <w:color w:val="767171" w:themeColor="background2" w:themeShade="80"/>
          <w:sz w:val="26"/>
          <w:szCs w:val="26"/>
        </w:rPr>
        <w:t xml:space="preserve">. . . . . . . . . . . . . . . . . . . . . . . . . . . . . . . . . . . . . . . . </w:t>
      </w:r>
    </w:p>
    <w:p w:rsidR="00B534F0" w:rsidRPr="00D365C6" w:rsidRDefault="00B534F0" w:rsidP="00B534F0">
      <w:pPr>
        <w:jc w:val="both"/>
        <w:rPr>
          <w:rFonts w:ascii="Calibri" w:hAnsi="Calibri" w:cs="Calibri"/>
          <w:color w:val="767171" w:themeColor="background2" w:themeShade="80"/>
          <w:sz w:val="20"/>
          <w:szCs w:val="26"/>
        </w:rPr>
      </w:pPr>
    </w:p>
    <w:p w:rsidR="00B534F0" w:rsidRPr="00D365C6" w:rsidRDefault="00B534F0" w:rsidP="00B534F0">
      <w:pPr>
        <w:ind w:firstLine="708"/>
        <w:jc w:val="both"/>
        <w:rPr>
          <w:rFonts w:ascii="Calibri" w:hAnsi="Calibri" w:cs="Calibri"/>
          <w:color w:val="767171" w:themeColor="background2" w:themeShade="80"/>
          <w:sz w:val="26"/>
          <w:szCs w:val="26"/>
        </w:rPr>
      </w:pPr>
      <w:r w:rsidRPr="00D365C6">
        <w:rPr>
          <w:rFonts w:ascii="Calibri" w:hAnsi="Calibri"/>
          <w:b/>
          <w:bCs/>
          <w:i/>
          <w:iCs/>
          <w:color w:val="767171" w:themeColor="background2" w:themeShade="80"/>
          <w:sz w:val="26"/>
          <w:szCs w:val="26"/>
        </w:rPr>
        <w:t xml:space="preserve">SÉPTIMO.- </w:t>
      </w:r>
      <w:r w:rsidRPr="00D365C6">
        <w:rPr>
          <w:rFonts w:ascii="Calibri" w:hAnsi="Calibri" w:cs="Arial"/>
          <w:color w:val="767171" w:themeColor="background2" w:themeShade="80"/>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B534F0" w:rsidRPr="00D365C6" w:rsidRDefault="00B534F0" w:rsidP="00B534F0">
      <w:pPr>
        <w:pStyle w:val="Textoindependiente"/>
        <w:rPr>
          <w:rFonts w:ascii="Calibri" w:hAnsi="Calibri"/>
          <w:b/>
          <w:bCs/>
          <w:i/>
          <w:iCs/>
          <w:color w:val="767171" w:themeColor="background2" w:themeShade="80"/>
          <w:sz w:val="26"/>
          <w:szCs w:val="26"/>
          <w:lang w:val="es-ES"/>
        </w:rPr>
      </w:pPr>
    </w:p>
    <w:p w:rsidR="00B534F0" w:rsidRPr="00D365C6" w:rsidRDefault="00B534F0" w:rsidP="00B534F0">
      <w:pPr>
        <w:pStyle w:val="Textoindependiente"/>
        <w:ind w:firstLine="708"/>
        <w:rPr>
          <w:rFonts w:ascii="Calibri" w:hAnsi="Calibri" w:cs="Arial"/>
          <w:color w:val="767171" w:themeColor="background2" w:themeShade="80"/>
          <w:sz w:val="26"/>
          <w:szCs w:val="27"/>
        </w:rPr>
      </w:pPr>
      <w:r w:rsidRPr="00D365C6">
        <w:rPr>
          <w:rFonts w:ascii="Calibri" w:hAnsi="Calibri" w:cs="Arial"/>
          <w:color w:val="767171" w:themeColor="background2" w:themeShade="80"/>
          <w:sz w:val="26"/>
          <w:szCs w:val="27"/>
        </w:rPr>
        <w:t xml:space="preserve">Sirve de apoyo a lo anterior la tesis de jurisprudencia que a la letra señala:  </w:t>
      </w:r>
    </w:p>
    <w:p w:rsidR="00B534F0" w:rsidRPr="00D365C6" w:rsidRDefault="00B534F0" w:rsidP="00B534F0">
      <w:pPr>
        <w:pStyle w:val="Textoindependiente"/>
        <w:ind w:firstLine="708"/>
        <w:rPr>
          <w:rFonts w:ascii="Calibri" w:hAnsi="Calibri" w:cs="Arial"/>
          <w:color w:val="767171" w:themeColor="background2" w:themeShade="80"/>
          <w:sz w:val="20"/>
          <w:szCs w:val="27"/>
        </w:rPr>
      </w:pPr>
    </w:p>
    <w:p w:rsidR="00B534F0" w:rsidRPr="00D365C6" w:rsidRDefault="00B534F0" w:rsidP="00B534F0">
      <w:pPr>
        <w:pStyle w:val="Textoindependiente"/>
        <w:ind w:firstLine="708"/>
        <w:rPr>
          <w:rFonts w:ascii="Calibri" w:hAnsi="Calibri"/>
          <w:i/>
          <w:iCs/>
          <w:color w:val="767171" w:themeColor="background2" w:themeShade="80"/>
          <w:sz w:val="26"/>
          <w:szCs w:val="27"/>
        </w:rPr>
      </w:pPr>
      <w:r w:rsidRPr="00D365C6">
        <w:rPr>
          <w:rFonts w:ascii="Calibri" w:hAnsi="Calibri"/>
          <w:b/>
          <w:bCs/>
          <w:i/>
          <w:iCs/>
          <w:color w:val="767171" w:themeColor="background2" w:themeShade="80"/>
          <w:sz w:val="26"/>
          <w:szCs w:val="27"/>
        </w:rPr>
        <w:t xml:space="preserve">“CONCEPTOS DE VIOLACION. CUANDO SU ESTUDIO ES INNECESARIO. </w:t>
      </w:r>
      <w:r w:rsidRPr="00D365C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365C6">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 . . . . . . . . . . . . . </w:t>
      </w:r>
    </w:p>
    <w:p w:rsidR="00B534F0" w:rsidRPr="00D365C6" w:rsidRDefault="00B534F0" w:rsidP="00B534F0">
      <w:pPr>
        <w:ind w:firstLine="708"/>
        <w:jc w:val="both"/>
        <w:rPr>
          <w:rFonts w:ascii="Calibri" w:hAnsi="Calibri" w:cs="Arial"/>
          <w:b/>
          <w:i/>
          <w:color w:val="767171" w:themeColor="background2" w:themeShade="80"/>
          <w:sz w:val="26"/>
          <w:szCs w:val="27"/>
        </w:rPr>
      </w:pPr>
    </w:p>
    <w:p w:rsidR="00B534F0" w:rsidRDefault="00B534F0" w:rsidP="00B534F0">
      <w:pPr>
        <w:ind w:firstLine="708"/>
        <w:jc w:val="both"/>
        <w:rPr>
          <w:rFonts w:ascii="Calibri" w:hAnsi="Calibri" w:cs="Arial"/>
          <w:b/>
          <w:i/>
          <w:color w:val="767171" w:themeColor="background2" w:themeShade="80"/>
          <w:sz w:val="26"/>
          <w:szCs w:val="27"/>
        </w:rPr>
      </w:pPr>
    </w:p>
    <w:p w:rsidR="00B534F0" w:rsidRDefault="00B534F0" w:rsidP="00B534F0">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0572/2doJAM/2017-JN</w:t>
      </w:r>
    </w:p>
    <w:p w:rsidR="00B534F0" w:rsidRDefault="00B534F0" w:rsidP="00B534F0">
      <w:pPr>
        <w:ind w:firstLine="708"/>
        <w:jc w:val="both"/>
        <w:rPr>
          <w:rFonts w:ascii="Calibri" w:hAnsi="Calibri" w:cs="Arial"/>
          <w:b/>
          <w:i/>
          <w:color w:val="767171" w:themeColor="background2" w:themeShade="80"/>
          <w:sz w:val="26"/>
          <w:szCs w:val="27"/>
        </w:rPr>
      </w:pPr>
    </w:p>
    <w:p w:rsidR="00B534F0" w:rsidRPr="00D365C6" w:rsidRDefault="00B534F0" w:rsidP="00B534F0">
      <w:pPr>
        <w:ind w:firstLine="708"/>
        <w:jc w:val="both"/>
        <w:rPr>
          <w:rFonts w:ascii="Calibri" w:hAnsi="Calibri"/>
          <w:bCs/>
          <w:color w:val="767171" w:themeColor="background2" w:themeShade="80"/>
          <w:sz w:val="26"/>
          <w:szCs w:val="26"/>
        </w:rPr>
      </w:pPr>
      <w:r w:rsidRPr="00D365C6">
        <w:rPr>
          <w:rFonts w:ascii="Calibri" w:hAnsi="Calibri" w:cs="Arial"/>
          <w:b/>
          <w:i/>
          <w:color w:val="767171" w:themeColor="background2" w:themeShade="80"/>
          <w:sz w:val="26"/>
          <w:szCs w:val="27"/>
        </w:rPr>
        <w:t xml:space="preserve">OCTAVO.- </w:t>
      </w:r>
      <w:r w:rsidRPr="00D365C6">
        <w:rPr>
          <w:rFonts w:ascii="Calibri" w:hAnsi="Calibri"/>
          <w:color w:val="767171" w:themeColor="background2" w:themeShade="80"/>
          <w:sz w:val="26"/>
          <w:szCs w:val="26"/>
        </w:rPr>
        <w:t xml:space="preserve">De lo pretendido por la demandante, se encuentra también lo concerniente a que se ordene a la autoridad demandada a que devuelva </w:t>
      </w:r>
      <w:r w:rsidRPr="00D365C6">
        <w:rPr>
          <w:rFonts w:ascii="Calibri" w:hAnsi="Calibri"/>
          <w:bCs/>
          <w:color w:val="767171" w:themeColor="background2" w:themeShade="80"/>
          <w:sz w:val="26"/>
          <w:szCs w:val="26"/>
        </w:rPr>
        <w:t xml:space="preserve">la placa de circulación retenida en garantía. . . . . . . . . . . . . . . . . . . . . . . </w:t>
      </w:r>
      <w:r>
        <w:rPr>
          <w:rFonts w:ascii="Calibri" w:hAnsi="Calibri"/>
          <w:bCs/>
          <w:color w:val="767171" w:themeColor="background2" w:themeShade="80"/>
          <w:sz w:val="26"/>
          <w:szCs w:val="26"/>
        </w:rPr>
        <w:t>. . . . . . . . . . . . . . . .</w:t>
      </w:r>
      <w:r w:rsidRPr="003449EE">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 </w:t>
      </w:r>
    </w:p>
    <w:p w:rsidR="00B534F0" w:rsidRPr="00D365C6" w:rsidRDefault="00B534F0" w:rsidP="00B534F0">
      <w:pPr>
        <w:jc w:val="both"/>
        <w:rPr>
          <w:rFonts w:ascii="Calibri" w:hAnsi="Calibri"/>
          <w:color w:val="767171" w:themeColor="background2" w:themeShade="80"/>
          <w:sz w:val="26"/>
          <w:szCs w:val="26"/>
        </w:rPr>
      </w:pPr>
    </w:p>
    <w:p w:rsidR="00B534F0" w:rsidRPr="003449EE" w:rsidRDefault="00B534F0" w:rsidP="00B534F0">
      <w:pPr>
        <w:ind w:firstLine="708"/>
        <w:jc w:val="both"/>
        <w:rPr>
          <w:rFonts w:ascii="Calibri" w:hAnsi="Calibri"/>
          <w:color w:val="767171" w:themeColor="background2" w:themeShade="80"/>
          <w:sz w:val="26"/>
          <w:szCs w:val="26"/>
        </w:rPr>
      </w:pPr>
      <w:r w:rsidRPr="00D365C6">
        <w:rPr>
          <w:rFonts w:ascii="Calibri" w:hAnsi="Calibri"/>
          <w:color w:val="767171" w:themeColor="background2" w:themeShade="80"/>
          <w:sz w:val="26"/>
          <w:szCs w:val="26"/>
        </w:rPr>
        <w:t xml:space="preserve">Pretensión que resulta </w:t>
      </w:r>
      <w:r w:rsidRPr="00D365C6">
        <w:rPr>
          <w:rFonts w:ascii="Calibri" w:hAnsi="Calibri"/>
          <w:b/>
          <w:color w:val="767171" w:themeColor="background2" w:themeShade="80"/>
          <w:sz w:val="26"/>
          <w:szCs w:val="26"/>
        </w:rPr>
        <w:t>procedente</w:t>
      </w:r>
      <w:r w:rsidRPr="00D365C6">
        <w:rPr>
          <w:rFonts w:ascii="Calibri" w:hAnsi="Calibri"/>
          <w:color w:val="767171" w:themeColor="background2" w:themeShade="80"/>
          <w:sz w:val="26"/>
          <w:szCs w:val="26"/>
        </w:rPr>
        <w:t xml:space="preserve"> al haberse decretado la nulidad total del acta de infracción impugnada ya no existe razón para su retención, por consiguiente, con fundamento en el artículo 300, fracción V, del invocado Código de Procedimiento y Justicia Administrativa, </w:t>
      </w:r>
      <w:r w:rsidRPr="00D365C6">
        <w:rPr>
          <w:rFonts w:ascii="Calibri" w:hAnsi="Calibri"/>
          <w:b/>
          <w:color w:val="767171" w:themeColor="background2" w:themeShade="80"/>
          <w:sz w:val="26"/>
          <w:szCs w:val="26"/>
        </w:rPr>
        <w:t>se reconoce</w:t>
      </w:r>
      <w:r w:rsidRPr="00D365C6">
        <w:rPr>
          <w:rFonts w:ascii="Calibri" w:hAnsi="Calibri"/>
          <w:color w:val="767171" w:themeColor="background2" w:themeShade="80"/>
          <w:sz w:val="26"/>
          <w:szCs w:val="26"/>
        </w:rPr>
        <w:t xml:space="preserve"> el derecho que tiene el</w:t>
      </w:r>
      <w:r w:rsidRPr="00D365C6">
        <w:rPr>
          <w:rFonts w:ascii="Calibri" w:hAnsi="Calibri"/>
          <w:b/>
          <w:color w:val="767171" w:themeColor="background2" w:themeShade="80"/>
          <w:sz w:val="26"/>
          <w:szCs w:val="26"/>
        </w:rPr>
        <w:t xml:space="preserve"> </w:t>
      </w:r>
      <w:r w:rsidRPr="00D365C6">
        <w:rPr>
          <w:rFonts w:ascii="Calibri" w:hAnsi="Calibri"/>
          <w:color w:val="767171" w:themeColor="background2" w:themeShade="80"/>
          <w:sz w:val="26"/>
          <w:szCs w:val="26"/>
        </w:rPr>
        <w:t>justiciable a la devolución de la</w:t>
      </w:r>
      <w:r w:rsidRPr="00D365C6">
        <w:rPr>
          <w:rFonts w:ascii="Calibri" w:hAnsi="Calibri"/>
          <w:bCs/>
          <w:color w:val="767171" w:themeColor="background2" w:themeShade="80"/>
          <w:sz w:val="26"/>
          <w:szCs w:val="26"/>
        </w:rPr>
        <w:t xml:space="preserve"> placa de circulación,</w:t>
      </w:r>
      <w:r w:rsidRPr="00D365C6">
        <w:rPr>
          <w:rFonts w:ascii="Calibri" w:hAnsi="Calibri"/>
          <w:color w:val="767171" w:themeColor="background2" w:themeShade="80"/>
          <w:sz w:val="26"/>
          <w:szCs w:val="26"/>
        </w:rPr>
        <w:t xml:space="preserve"> por lo que </w:t>
      </w:r>
      <w:r w:rsidRPr="00D365C6">
        <w:rPr>
          <w:rFonts w:ascii="Calibri" w:hAnsi="Calibri" w:cs="Calibri"/>
          <w:color w:val="767171" w:themeColor="background2" w:themeShade="80"/>
          <w:sz w:val="26"/>
          <w:szCs w:val="26"/>
        </w:rPr>
        <w:t xml:space="preserve">se </w:t>
      </w:r>
      <w:r w:rsidRPr="00D365C6">
        <w:rPr>
          <w:rFonts w:ascii="Calibri" w:hAnsi="Calibri" w:cs="Calibri"/>
          <w:b/>
          <w:color w:val="767171" w:themeColor="background2" w:themeShade="80"/>
          <w:sz w:val="26"/>
          <w:szCs w:val="26"/>
        </w:rPr>
        <w:t>ordena</w:t>
      </w:r>
      <w:r w:rsidRPr="00D365C6">
        <w:rPr>
          <w:rFonts w:ascii="Calibri" w:hAnsi="Calibri" w:cs="Calibri"/>
          <w:color w:val="767171" w:themeColor="background2" w:themeShade="80"/>
          <w:sz w:val="26"/>
          <w:szCs w:val="26"/>
        </w:rPr>
        <w:t xml:space="preserve"> al Agente de Tránsito demandado, </w:t>
      </w:r>
      <w:r w:rsidRPr="00D365C6">
        <w:rPr>
          <w:rFonts w:ascii="Calibri" w:hAnsi="Calibri" w:cs="Calibri"/>
          <w:b/>
          <w:color w:val="767171" w:themeColor="background2" w:themeShade="80"/>
          <w:sz w:val="26"/>
          <w:szCs w:val="26"/>
        </w:rPr>
        <w:t>proceda</w:t>
      </w:r>
      <w:r w:rsidRPr="00D365C6">
        <w:rPr>
          <w:rFonts w:ascii="Calibri" w:hAnsi="Calibri" w:cs="Calibri"/>
          <w:color w:val="767171" w:themeColor="background2" w:themeShade="80"/>
          <w:sz w:val="26"/>
          <w:szCs w:val="26"/>
        </w:rPr>
        <w:t xml:space="preserve"> a </w:t>
      </w:r>
      <w:r w:rsidRPr="00D365C6">
        <w:rPr>
          <w:rFonts w:ascii="Calibri" w:hAnsi="Calibri" w:cs="Calibri"/>
          <w:b/>
          <w:color w:val="767171" w:themeColor="background2" w:themeShade="80"/>
          <w:sz w:val="26"/>
          <w:szCs w:val="26"/>
        </w:rPr>
        <w:t xml:space="preserve">devolver </w:t>
      </w:r>
      <w:r>
        <w:rPr>
          <w:rFonts w:ascii="Calibri" w:hAnsi="Calibri" w:cs="Calibri"/>
          <w:color w:val="767171" w:themeColor="background2" w:themeShade="80"/>
          <w:sz w:val="26"/>
          <w:szCs w:val="26"/>
        </w:rPr>
        <w:t>dicha</w:t>
      </w:r>
      <w:r w:rsidRPr="00D365C6">
        <w:rPr>
          <w:rFonts w:ascii="Calibri" w:hAnsi="Calibri" w:cs="Calibri"/>
          <w:color w:val="767171" w:themeColor="background2" w:themeShade="80"/>
          <w:sz w:val="26"/>
          <w:szCs w:val="26"/>
        </w:rPr>
        <w:t xml:space="preserve"> tablilla</w:t>
      </w:r>
      <w:r w:rsidRPr="00D365C6">
        <w:rPr>
          <w:rFonts w:ascii="Calibri" w:hAnsi="Calibri"/>
          <w:color w:val="767171" w:themeColor="background2" w:themeShade="80"/>
          <w:sz w:val="26"/>
          <w:szCs w:val="26"/>
        </w:rPr>
        <w:t xml:space="preserve">. . . . . . . . . . . . . . </w:t>
      </w:r>
    </w:p>
    <w:p w:rsidR="00B534F0" w:rsidRPr="00D365C6" w:rsidRDefault="00B534F0" w:rsidP="00B534F0">
      <w:pPr>
        <w:pStyle w:val="Textoindependiente"/>
        <w:rPr>
          <w:rFonts w:ascii="Calibri" w:hAnsi="Calibri" w:cs="Calibri"/>
          <w:color w:val="767171" w:themeColor="background2" w:themeShade="80"/>
          <w:sz w:val="20"/>
          <w:szCs w:val="20"/>
          <w:lang w:val="es-ES"/>
        </w:rPr>
      </w:pPr>
    </w:p>
    <w:p w:rsidR="00B534F0" w:rsidRPr="00D365C6" w:rsidRDefault="00B534F0" w:rsidP="00B534F0">
      <w:pPr>
        <w:pStyle w:val="Textoindependiente"/>
        <w:ind w:firstLine="708"/>
        <w:rPr>
          <w:rFonts w:ascii="Calibri" w:hAnsi="Calibri" w:cs="Calibri"/>
          <w:color w:val="767171" w:themeColor="background2" w:themeShade="80"/>
          <w:sz w:val="26"/>
          <w:szCs w:val="26"/>
        </w:rPr>
      </w:pPr>
      <w:r w:rsidRPr="00D365C6">
        <w:rPr>
          <w:rFonts w:ascii="Calibri" w:hAnsi="Calibri" w:cs="Calibri"/>
          <w:color w:val="767171" w:themeColor="background2" w:themeShade="80"/>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B534F0" w:rsidRPr="00D365C6" w:rsidRDefault="00B534F0" w:rsidP="00B534F0">
      <w:pPr>
        <w:pStyle w:val="Textoindependiente"/>
        <w:ind w:firstLine="708"/>
        <w:rPr>
          <w:rFonts w:ascii="Calibri" w:hAnsi="Calibri" w:cs="Calibri"/>
          <w:color w:val="767171" w:themeColor="background2" w:themeShade="80"/>
          <w:sz w:val="20"/>
          <w:szCs w:val="20"/>
        </w:rPr>
      </w:pPr>
    </w:p>
    <w:p w:rsidR="00B534F0" w:rsidRPr="00D365C6" w:rsidRDefault="00B534F0" w:rsidP="00B534F0">
      <w:pPr>
        <w:pStyle w:val="Textoindependiente"/>
        <w:jc w:val="center"/>
        <w:rPr>
          <w:rFonts w:ascii="Calibri" w:hAnsi="Calibri" w:cs="Calibri"/>
          <w:i/>
          <w:iCs/>
          <w:color w:val="767171" w:themeColor="background2" w:themeShade="80"/>
          <w:sz w:val="26"/>
          <w:szCs w:val="26"/>
        </w:rPr>
      </w:pPr>
      <w:r w:rsidRPr="00D365C6">
        <w:rPr>
          <w:rFonts w:ascii="Calibri" w:hAnsi="Calibri" w:cs="Calibri"/>
          <w:b/>
          <w:i/>
          <w:iCs/>
          <w:color w:val="767171" w:themeColor="background2" w:themeShade="80"/>
          <w:sz w:val="26"/>
          <w:szCs w:val="26"/>
        </w:rPr>
        <w:t xml:space="preserve">R E S U E L V </w:t>
      </w:r>
      <w:proofErr w:type="gramStart"/>
      <w:r w:rsidRPr="00D365C6">
        <w:rPr>
          <w:rFonts w:ascii="Calibri" w:hAnsi="Calibri" w:cs="Calibri"/>
          <w:b/>
          <w:i/>
          <w:iCs/>
          <w:color w:val="767171" w:themeColor="background2" w:themeShade="80"/>
          <w:sz w:val="26"/>
          <w:szCs w:val="26"/>
        </w:rPr>
        <w:t xml:space="preserve">E </w:t>
      </w:r>
      <w:r w:rsidRPr="00D365C6">
        <w:rPr>
          <w:rFonts w:ascii="Calibri" w:hAnsi="Calibri" w:cs="Calibri"/>
          <w:i/>
          <w:iCs/>
          <w:color w:val="767171" w:themeColor="background2" w:themeShade="80"/>
          <w:sz w:val="26"/>
          <w:szCs w:val="26"/>
        </w:rPr>
        <w:t>:</w:t>
      </w:r>
      <w:proofErr w:type="gramEnd"/>
    </w:p>
    <w:p w:rsidR="00B534F0" w:rsidRPr="00D365C6" w:rsidRDefault="00B534F0" w:rsidP="00B534F0">
      <w:pPr>
        <w:pStyle w:val="Textoindependiente"/>
        <w:rPr>
          <w:rFonts w:ascii="Calibri" w:hAnsi="Calibri" w:cs="Calibri"/>
          <w:b/>
          <w:bCs/>
          <w:i/>
          <w:iCs/>
          <w:color w:val="767171" w:themeColor="background2" w:themeShade="80"/>
          <w:sz w:val="26"/>
          <w:szCs w:val="26"/>
        </w:rPr>
      </w:pPr>
    </w:p>
    <w:p w:rsidR="00B534F0" w:rsidRPr="00D365C6" w:rsidRDefault="00B534F0" w:rsidP="00B534F0">
      <w:pPr>
        <w:pStyle w:val="Textoindependiente"/>
        <w:ind w:firstLine="708"/>
        <w:rPr>
          <w:rFonts w:ascii="Calibri" w:hAnsi="Calibri" w:cs="Calibri"/>
          <w:color w:val="767171" w:themeColor="background2" w:themeShade="80"/>
          <w:sz w:val="26"/>
          <w:szCs w:val="26"/>
        </w:rPr>
      </w:pPr>
      <w:r w:rsidRPr="00D365C6">
        <w:rPr>
          <w:rFonts w:ascii="Calibri" w:hAnsi="Calibri" w:cs="Calibri"/>
          <w:b/>
          <w:bCs/>
          <w:i/>
          <w:iCs/>
          <w:color w:val="767171" w:themeColor="background2" w:themeShade="80"/>
          <w:sz w:val="26"/>
          <w:szCs w:val="26"/>
        </w:rPr>
        <w:lastRenderedPageBreak/>
        <w:t>PRIMERO</w:t>
      </w:r>
      <w:r w:rsidRPr="00D365C6">
        <w:rPr>
          <w:rFonts w:ascii="Calibri" w:hAnsi="Calibri" w:cs="Calibri"/>
          <w:color w:val="767171" w:themeColor="background2" w:themeShade="80"/>
          <w:sz w:val="26"/>
          <w:szCs w:val="26"/>
        </w:rPr>
        <w:t xml:space="preserve">.- Este Juzgado Segundo Administrativo Municipal determina ser </w:t>
      </w:r>
      <w:r w:rsidRPr="00D365C6">
        <w:rPr>
          <w:rFonts w:ascii="Calibri" w:hAnsi="Calibri" w:cs="Calibri"/>
          <w:b/>
          <w:color w:val="767171" w:themeColor="background2" w:themeShade="80"/>
          <w:sz w:val="26"/>
          <w:szCs w:val="26"/>
        </w:rPr>
        <w:t>competente</w:t>
      </w:r>
      <w:r w:rsidRPr="00D365C6">
        <w:rPr>
          <w:rFonts w:ascii="Calibri" w:hAnsi="Calibri" w:cs="Calibri"/>
          <w:color w:val="767171" w:themeColor="background2" w:themeShade="80"/>
          <w:sz w:val="26"/>
          <w:szCs w:val="26"/>
        </w:rPr>
        <w:t xml:space="preserve"> para conocer y resolver del presente proceso administrativo. . . . . . . </w:t>
      </w:r>
    </w:p>
    <w:p w:rsidR="00B534F0" w:rsidRPr="00D365C6" w:rsidRDefault="00B534F0" w:rsidP="00B534F0">
      <w:pPr>
        <w:pStyle w:val="Textoindependiente"/>
        <w:rPr>
          <w:rFonts w:ascii="Calibri" w:hAnsi="Calibri" w:cs="Calibri"/>
          <w:b/>
          <w:bCs/>
          <w:i/>
          <w:iCs/>
          <w:color w:val="767171" w:themeColor="background2" w:themeShade="80"/>
          <w:sz w:val="20"/>
          <w:szCs w:val="20"/>
        </w:rPr>
      </w:pPr>
    </w:p>
    <w:p w:rsidR="00B534F0" w:rsidRPr="00D365C6" w:rsidRDefault="00B534F0" w:rsidP="00B534F0">
      <w:pPr>
        <w:ind w:firstLine="708"/>
        <w:jc w:val="both"/>
        <w:rPr>
          <w:rFonts w:ascii="Calibri" w:hAnsi="Calibri"/>
          <w:bCs/>
          <w:color w:val="767171" w:themeColor="background2" w:themeShade="80"/>
          <w:sz w:val="26"/>
          <w:szCs w:val="26"/>
        </w:rPr>
      </w:pPr>
      <w:r w:rsidRPr="00D365C6">
        <w:rPr>
          <w:rFonts w:ascii="Calibri" w:hAnsi="Calibri" w:cs="Calibri"/>
          <w:b/>
          <w:bCs/>
          <w:i/>
          <w:iCs/>
          <w:color w:val="767171" w:themeColor="background2" w:themeShade="80"/>
          <w:sz w:val="26"/>
          <w:szCs w:val="26"/>
        </w:rPr>
        <w:t xml:space="preserve">SEGUNDO.- </w:t>
      </w:r>
      <w:r w:rsidRPr="00D365C6">
        <w:rPr>
          <w:rFonts w:ascii="Calibri" w:hAnsi="Calibri" w:cs="Calibri"/>
          <w:color w:val="767171" w:themeColor="background2" w:themeShade="80"/>
          <w:sz w:val="26"/>
          <w:szCs w:val="26"/>
        </w:rPr>
        <w:t xml:space="preserve">Resulta </w:t>
      </w:r>
      <w:r w:rsidRPr="00D365C6">
        <w:rPr>
          <w:rFonts w:ascii="Calibri" w:hAnsi="Calibri" w:cs="Calibri"/>
          <w:b/>
          <w:color w:val="767171" w:themeColor="background2" w:themeShade="80"/>
          <w:sz w:val="26"/>
          <w:szCs w:val="26"/>
        </w:rPr>
        <w:t>procedente</w:t>
      </w:r>
      <w:r w:rsidRPr="00D365C6">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D365C6">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B534F0" w:rsidRPr="00D365C6" w:rsidRDefault="00B534F0" w:rsidP="00B534F0">
      <w:pPr>
        <w:jc w:val="both"/>
        <w:rPr>
          <w:rFonts w:ascii="Calibri" w:hAnsi="Calibri"/>
          <w:b/>
          <w:bCs/>
          <w:i/>
          <w:iCs/>
          <w:color w:val="767171" w:themeColor="background2" w:themeShade="80"/>
          <w:sz w:val="20"/>
          <w:szCs w:val="20"/>
        </w:rPr>
      </w:pPr>
    </w:p>
    <w:p w:rsidR="00B534F0" w:rsidRPr="00D365C6" w:rsidRDefault="00B534F0" w:rsidP="00B534F0">
      <w:pPr>
        <w:ind w:firstLine="708"/>
        <w:jc w:val="both"/>
        <w:rPr>
          <w:rFonts w:ascii="Calibri" w:hAnsi="Calibri" w:cs="Calibri"/>
          <w:color w:val="767171" w:themeColor="background2" w:themeShade="80"/>
          <w:sz w:val="26"/>
          <w:szCs w:val="26"/>
        </w:rPr>
      </w:pPr>
      <w:r w:rsidRPr="00D365C6">
        <w:rPr>
          <w:rFonts w:ascii="Calibri" w:hAnsi="Calibri"/>
          <w:b/>
          <w:bCs/>
          <w:i/>
          <w:iCs/>
          <w:color w:val="767171" w:themeColor="background2" w:themeShade="80"/>
          <w:sz w:val="26"/>
        </w:rPr>
        <w:t>TERCERO</w:t>
      </w:r>
      <w:r w:rsidRPr="00D365C6">
        <w:rPr>
          <w:rFonts w:ascii="Calibri" w:hAnsi="Calibri"/>
          <w:color w:val="767171" w:themeColor="background2" w:themeShade="80"/>
          <w:sz w:val="26"/>
        </w:rPr>
        <w:t xml:space="preserve">.- </w:t>
      </w:r>
      <w:r w:rsidRPr="00D365C6">
        <w:rPr>
          <w:rFonts w:ascii="Calibri" w:hAnsi="Calibri" w:cs="Calibri"/>
          <w:color w:val="767171" w:themeColor="background2" w:themeShade="80"/>
          <w:sz w:val="26"/>
          <w:szCs w:val="26"/>
        </w:rPr>
        <w:t xml:space="preserve">Se </w:t>
      </w:r>
      <w:r w:rsidRPr="00D365C6">
        <w:rPr>
          <w:rFonts w:ascii="Calibri" w:hAnsi="Calibri" w:cs="Calibri"/>
          <w:b/>
          <w:color w:val="767171" w:themeColor="background2" w:themeShade="80"/>
          <w:sz w:val="26"/>
          <w:szCs w:val="26"/>
        </w:rPr>
        <w:t>decreta</w:t>
      </w:r>
      <w:r w:rsidRPr="00D365C6">
        <w:rPr>
          <w:rFonts w:ascii="Calibri" w:hAnsi="Calibri" w:cs="Calibri"/>
          <w:color w:val="767171" w:themeColor="background2" w:themeShade="80"/>
          <w:sz w:val="26"/>
          <w:szCs w:val="26"/>
        </w:rPr>
        <w:t xml:space="preserve"> la </w:t>
      </w:r>
      <w:r w:rsidRPr="00D365C6">
        <w:rPr>
          <w:rFonts w:ascii="Calibri" w:hAnsi="Calibri" w:cs="Calibri"/>
          <w:b/>
          <w:color w:val="767171" w:themeColor="background2" w:themeShade="80"/>
          <w:sz w:val="26"/>
          <w:szCs w:val="26"/>
        </w:rPr>
        <w:t xml:space="preserve">nulidad total </w:t>
      </w:r>
      <w:r w:rsidRPr="00D365C6">
        <w:rPr>
          <w:rFonts w:ascii="Calibri" w:hAnsi="Calibri" w:cs="Calibri"/>
          <w:color w:val="767171" w:themeColor="background2" w:themeShade="80"/>
          <w:sz w:val="26"/>
          <w:szCs w:val="26"/>
        </w:rPr>
        <w:t xml:space="preserve">del </w:t>
      </w:r>
      <w:r w:rsidRPr="00D365C6">
        <w:rPr>
          <w:rFonts w:ascii="Calibri" w:hAnsi="Calibri" w:cs="Calibri"/>
          <w:b/>
          <w:color w:val="767171" w:themeColor="background2" w:themeShade="80"/>
          <w:sz w:val="26"/>
          <w:szCs w:val="26"/>
        </w:rPr>
        <w:t>acta de Infracción</w:t>
      </w:r>
      <w:r w:rsidRPr="00D365C6">
        <w:rPr>
          <w:rFonts w:ascii="Calibri" w:hAnsi="Calibri" w:cs="Calibri"/>
          <w:color w:val="767171" w:themeColor="background2" w:themeShade="80"/>
          <w:sz w:val="26"/>
          <w:szCs w:val="26"/>
        </w:rPr>
        <w:t xml:space="preserve"> número </w:t>
      </w:r>
      <w:r w:rsidRPr="003449EE">
        <w:rPr>
          <w:rFonts w:ascii="Calibri" w:hAnsi="Calibri" w:cs="Calibri"/>
          <w:b/>
          <w:color w:val="767171" w:themeColor="background2" w:themeShade="80"/>
          <w:sz w:val="26"/>
          <w:szCs w:val="26"/>
        </w:rPr>
        <w:t>T-5605070 (T cinco-seis-cero-cinco-cero-siete-cero)</w:t>
      </w:r>
      <w:r w:rsidRPr="00D365C6">
        <w:rPr>
          <w:rFonts w:ascii="Calibri" w:hAnsi="Calibri" w:cs="Calibri"/>
          <w:color w:val="767171" w:themeColor="background2" w:themeShade="80"/>
          <w:sz w:val="26"/>
          <w:szCs w:val="26"/>
        </w:rPr>
        <w:t xml:space="preserve"> de fecha </w:t>
      </w:r>
      <w:r w:rsidRPr="00D365C6">
        <w:rPr>
          <w:rFonts w:ascii="Calibri" w:hAnsi="Calibri" w:cs="Calibri"/>
          <w:b/>
          <w:color w:val="767171" w:themeColor="background2" w:themeShade="80"/>
          <w:sz w:val="26"/>
          <w:szCs w:val="26"/>
        </w:rPr>
        <w:t xml:space="preserve">3 </w:t>
      </w:r>
      <w:r w:rsidRPr="00D365C6">
        <w:rPr>
          <w:rFonts w:ascii="Calibri" w:hAnsi="Calibri" w:cs="Calibri"/>
          <w:color w:val="767171" w:themeColor="background2" w:themeShade="80"/>
          <w:sz w:val="26"/>
          <w:szCs w:val="26"/>
        </w:rPr>
        <w:t>tres de</w:t>
      </w:r>
      <w:r w:rsidRPr="00D365C6">
        <w:rPr>
          <w:rFonts w:ascii="Calibri" w:hAnsi="Calibri" w:cs="Calibri"/>
          <w:b/>
          <w:color w:val="767171" w:themeColor="background2" w:themeShade="80"/>
          <w:sz w:val="26"/>
          <w:szCs w:val="26"/>
        </w:rPr>
        <w:t xml:space="preserve"> abril</w:t>
      </w:r>
      <w:r w:rsidRPr="00D365C6">
        <w:rPr>
          <w:rFonts w:ascii="Calibri" w:hAnsi="Calibri" w:cs="Calibri"/>
          <w:color w:val="767171" w:themeColor="background2" w:themeShade="80"/>
          <w:sz w:val="26"/>
          <w:szCs w:val="26"/>
        </w:rPr>
        <w:t xml:space="preserve"> del año </w:t>
      </w:r>
      <w:r w:rsidRPr="00D365C6">
        <w:rPr>
          <w:rFonts w:ascii="Calibri" w:hAnsi="Calibri" w:cs="Calibri"/>
          <w:b/>
          <w:color w:val="767171" w:themeColor="background2" w:themeShade="80"/>
          <w:sz w:val="26"/>
          <w:szCs w:val="26"/>
        </w:rPr>
        <w:t xml:space="preserve">2017 </w:t>
      </w:r>
      <w:r w:rsidRPr="00D365C6">
        <w:rPr>
          <w:rFonts w:ascii="Calibri" w:hAnsi="Calibri" w:cs="Calibri"/>
          <w:color w:val="767171" w:themeColor="background2" w:themeShade="80"/>
          <w:sz w:val="26"/>
          <w:szCs w:val="26"/>
        </w:rPr>
        <w:t xml:space="preserve">dos mil diecisiete; ello en base a las consideraciones lógicas y jurídicas expresadas en el Considerando Sexto, de la presente sentencia. . . . . . . . . . . . . . . . </w:t>
      </w:r>
    </w:p>
    <w:p w:rsidR="00B534F0" w:rsidRPr="00D365C6" w:rsidRDefault="00B534F0" w:rsidP="00B534F0">
      <w:pPr>
        <w:jc w:val="both"/>
        <w:rPr>
          <w:rFonts w:ascii="Calibri" w:hAnsi="Calibri" w:cs="Calibri"/>
          <w:b/>
          <w:bCs/>
          <w:i/>
          <w:iCs/>
          <w:color w:val="767171" w:themeColor="background2" w:themeShade="80"/>
          <w:sz w:val="26"/>
          <w:szCs w:val="26"/>
        </w:rPr>
      </w:pPr>
    </w:p>
    <w:p w:rsidR="00B534F0" w:rsidRPr="00D365C6" w:rsidRDefault="00B534F0" w:rsidP="00B534F0">
      <w:pPr>
        <w:ind w:firstLine="708"/>
        <w:jc w:val="both"/>
        <w:rPr>
          <w:rFonts w:ascii="Calibri" w:hAnsi="Calibri"/>
          <w:color w:val="767171" w:themeColor="background2" w:themeShade="80"/>
          <w:sz w:val="26"/>
          <w:szCs w:val="26"/>
        </w:rPr>
      </w:pPr>
      <w:r w:rsidRPr="00D365C6">
        <w:rPr>
          <w:rFonts w:ascii="Calibri" w:hAnsi="Calibri" w:cs="Calibri"/>
          <w:b/>
          <w:bCs/>
          <w:i/>
          <w:iCs/>
          <w:color w:val="767171" w:themeColor="background2" w:themeShade="80"/>
          <w:sz w:val="26"/>
          <w:szCs w:val="26"/>
        </w:rPr>
        <w:t xml:space="preserve">CUARTO.- </w:t>
      </w:r>
      <w:r w:rsidRPr="00D365C6">
        <w:rPr>
          <w:rFonts w:ascii="Calibri" w:hAnsi="Calibri" w:cs="Calibri"/>
          <w:color w:val="767171" w:themeColor="background2" w:themeShade="80"/>
          <w:sz w:val="26"/>
          <w:szCs w:val="26"/>
        </w:rPr>
        <w:t xml:space="preserve">Se </w:t>
      </w:r>
      <w:r w:rsidRPr="00D365C6">
        <w:rPr>
          <w:rFonts w:ascii="Calibri" w:hAnsi="Calibri" w:cs="Calibri"/>
          <w:b/>
          <w:color w:val="767171" w:themeColor="background2" w:themeShade="80"/>
          <w:sz w:val="26"/>
          <w:szCs w:val="26"/>
        </w:rPr>
        <w:t>ordena</w:t>
      </w:r>
      <w:r w:rsidRPr="00D365C6">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D365C6">
        <w:rPr>
          <w:rFonts w:ascii="Calibri" w:hAnsi="Calibri" w:cs="Calibri"/>
          <w:color w:val="767171" w:themeColor="background2" w:themeShade="80"/>
          <w:sz w:val="26"/>
          <w:szCs w:val="26"/>
        </w:rPr>
        <w:t xml:space="preserve">, a que </w:t>
      </w:r>
      <w:r w:rsidRPr="00D365C6">
        <w:rPr>
          <w:rFonts w:ascii="Calibri" w:hAnsi="Calibri" w:cs="Calibri"/>
          <w:b/>
          <w:color w:val="767171" w:themeColor="background2" w:themeShade="80"/>
          <w:sz w:val="26"/>
          <w:szCs w:val="26"/>
        </w:rPr>
        <w:t xml:space="preserve">devuelva </w:t>
      </w:r>
      <w:r>
        <w:rPr>
          <w:rFonts w:ascii="Calibri" w:hAnsi="Calibri" w:cs="Calibri"/>
          <w:color w:val="767171" w:themeColor="background2" w:themeShade="80"/>
          <w:sz w:val="26"/>
          <w:szCs w:val="26"/>
        </w:rPr>
        <w:t>al</w:t>
      </w:r>
      <w:r w:rsidRPr="00D365C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ciudadano</w:t>
      </w:r>
      <w:r w:rsidRPr="00D365C6">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D365C6">
        <w:rPr>
          <w:rFonts w:ascii="Calibri" w:hAnsi="Calibri" w:cs="Calibri"/>
          <w:color w:val="767171" w:themeColor="background2" w:themeShade="80"/>
          <w:sz w:val="26"/>
          <w:szCs w:val="26"/>
        </w:rPr>
        <w:t xml:space="preserve">, </w:t>
      </w:r>
      <w:r w:rsidRPr="00D365C6">
        <w:rPr>
          <w:rFonts w:ascii="Calibri" w:hAnsi="Calibri"/>
          <w:color w:val="767171" w:themeColor="background2" w:themeShade="80"/>
          <w:sz w:val="26"/>
          <w:szCs w:val="26"/>
        </w:rPr>
        <w:t>l</w:t>
      </w:r>
      <w:r w:rsidRPr="00D365C6">
        <w:rPr>
          <w:rFonts w:ascii="Calibri" w:hAnsi="Calibri"/>
          <w:bCs/>
          <w:color w:val="767171" w:themeColor="background2" w:themeShade="80"/>
          <w:sz w:val="26"/>
          <w:szCs w:val="26"/>
        </w:rPr>
        <w:t xml:space="preserve">a </w:t>
      </w:r>
      <w:r w:rsidRPr="00D365C6">
        <w:rPr>
          <w:rFonts w:ascii="Calibri" w:hAnsi="Calibri"/>
          <w:b/>
          <w:bCs/>
          <w:color w:val="767171" w:themeColor="background2" w:themeShade="80"/>
          <w:sz w:val="26"/>
          <w:szCs w:val="26"/>
        </w:rPr>
        <w:t>placa de circulación</w:t>
      </w:r>
      <w:r w:rsidRPr="00D365C6">
        <w:rPr>
          <w:rFonts w:ascii="Calibri" w:hAnsi="Calibri"/>
          <w:bCs/>
          <w:color w:val="767171" w:themeColor="background2" w:themeShade="80"/>
          <w:sz w:val="26"/>
          <w:szCs w:val="26"/>
        </w:rPr>
        <w:t xml:space="preserve"> retenida en garantía</w:t>
      </w:r>
      <w:r w:rsidRPr="00D365C6">
        <w:rPr>
          <w:rFonts w:ascii="Calibri" w:hAnsi="Calibri" w:cs="Calibri"/>
          <w:iCs/>
          <w:color w:val="767171" w:themeColor="background2" w:themeShade="80"/>
          <w:sz w:val="26"/>
          <w:szCs w:val="26"/>
        </w:rPr>
        <w:t>; e</w:t>
      </w:r>
      <w:r w:rsidRPr="00D365C6">
        <w:rPr>
          <w:rFonts w:ascii="Calibri" w:hAnsi="Calibri" w:cs="Calibri"/>
          <w:bCs/>
          <w:color w:val="767171" w:themeColor="background2" w:themeShade="80"/>
          <w:sz w:val="26"/>
          <w:szCs w:val="26"/>
        </w:rPr>
        <w:t>llo en razón a lo expresado en el Considerando Octavo de esta misma resolución</w:t>
      </w:r>
      <w:r w:rsidRPr="00D365C6">
        <w:rPr>
          <w:rFonts w:ascii="Calibri" w:hAnsi="Calibri"/>
          <w:color w:val="767171" w:themeColor="background2" w:themeShade="80"/>
          <w:sz w:val="26"/>
          <w:szCs w:val="26"/>
        </w:rPr>
        <w:t xml:space="preserve">. . . . . . . . . . . . . . . . . . . . . . . . </w:t>
      </w:r>
      <w:r>
        <w:rPr>
          <w:rFonts w:ascii="Calibri" w:hAnsi="Calibri"/>
          <w:bCs/>
          <w:color w:val="767171" w:themeColor="background2" w:themeShade="80"/>
          <w:sz w:val="26"/>
          <w:szCs w:val="26"/>
        </w:rPr>
        <w:t xml:space="preserve">. . . . . </w:t>
      </w:r>
    </w:p>
    <w:p w:rsidR="00B534F0" w:rsidRPr="00D365C6" w:rsidRDefault="00B534F0" w:rsidP="00B534F0">
      <w:pPr>
        <w:ind w:firstLine="708"/>
        <w:jc w:val="both"/>
        <w:rPr>
          <w:rFonts w:ascii="Calibri" w:hAnsi="Calibri" w:cs="Calibri"/>
          <w:color w:val="767171" w:themeColor="background2" w:themeShade="80"/>
          <w:sz w:val="26"/>
          <w:szCs w:val="26"/>
        </w:rPr>
      </w:pPr>
    </w:p>
    <w:p w:rsidR="00B534F0" w:rsidRPr="00D365C6" w:rsidRDefault="00B534F0" w:rsidP="00B534F0">
      <w:pPr>
        <w:ind w:firstLine="708"/>
        <w:jc w:val="both"/>
        <w:rPr>
          <w:rFonts w:ascii="Calibri" w:hAnsi="Calibri" w:cs="Calibri"/>
          <w:color w:val="767171" w:themeColor="background2" w:themeShade="80"/>
          <w:sz w:val="26"/>
          <w:szCs w:val="26"/>
        </w:rPr>
      </w:pPr>
      <w:r w:rsidRPr="00D365C6">
        <w:rPr>
          <w:rFonts w:ascii="Calibri" w:hAnsi="Calibri" w:cs="Calibri"/>
          <w:b/>
          <w:color w:val="767171" w:themeColor="background2" w:themeShade="80"/>
          <w:sz w:val="26"/>
          <w:szCs w:val="26"/>
        </w:rPr>
        <w:t>Devolución</w:t>
      </w:r>
      <w:r w:rsidRPr="00D365C6">
        <w:rPr>
          <w:rFonts w:ascii="Calibri" w:hAnsi="Calibri" w:cs="Calibri"/>
          <w:color w:val="767171" w:themeColor="background2" w:themeShade="80"/>
          <w:sz w:val="26"/>
          <w:szCs w:val="26"/>
        </w:rPr>
        <w:t xml:space="preserve"> que se deberá realizar dentro de los </w:t>
      </w:r>
      <w:r w:rsidRPr="00D365C6">
        <w:rPr>
          <w:rFonts w:ascii="Calibri" w:hAnsi="Calibri" w:cs="Calibri"/>
          <w:b/>
          <w:color w:val="767171" w:themeColor="background2" w:themeShade="80"/>
          <w:sz w:val="26"/>
          <w:szCs w:val="26"/>
        </w:rPr>
        <w:t>15 quince días hábiles</w:t>
      </w:r>
      <w:r w:rsidRPr="00D365C6">
        <w:rPr>
          <w:rFonts w:ascii="Calibri" w:hAnsi="Calibri" w:cs="Calibri"/>
          <w:color w:val="767171" w:themeColor="background2" w:themeShade="80"/>
          <w:sz w:val="26"/>
          <w:szCs w:val="26"/>
        </w:rPr>
        <w:t xml:space="preserve"> siguientes a la fecha en que </w:t>
      </w:r>
      <w:r w:rsidRPr="00D365C6">
        <w:rPr>
          <w:rFonts w:ascii="Calibri" w:hAnsi="Calibri" w:cs="Calibri"/>
          <w:b/>
          <w:color w:val="767171" w:themeColor="background2" w:themeShade="80"/>
          <w:sz w:val="26"/>
          <w:szCs w:val="26"/>
        </w:rPr>
        <w:t>cause ejecutoria</w:t>
      </w:r>
      <w:r w:rsidRPr="00D365C6">
        <w:rPr>
          <w:rFonts w:ascii="Calibri" w:hAnsi="Calibri" w:cs="Calibri"/>
          <w:color w:val="767171" w:themeColor="background2" w:themeShade="80"/>
          <w:sz w:val="26"/>
          <w:szCs w:val="26"/>
        </w:rPr>
        <w:t xml:space="preserve"> la presente resolución; debiendo </w:t>
      </w:r>
      <w:r w:rsidRPr="00D365C6">
        <w:rPr>
          <w:rFonts w:ascii="Calibri" w:hAnsi="Calibri" w:cs="Calibri"/>
          <w:b/>
          <w:color w:val="767171" w:themeColor="background2" w:themeShade="80"/>
          <w:sz w:val="26"/>
          <w:szCs w:val="26"/>
        </w:rPr>
        <w:t>informar</w:t>
      </w:r>
      <w:r w:rsidRPr="00D365C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B534F0" w:rsidRPr="00D365C6" w:rsidRDefault="00B534F0" w:rsidP="00B534F0">
      <w:pPr>
        <w:jc w:val="both"/>
        <w:rPr>
          <w:rFonts w:ascii="Calibri" w:hAnsi="Calibri" w:cs="Calibri"/>
          <w:color w:val="767171" w:themeColor="background2" w:themeShade="80"/>
          <w:sz w:val="20"/>
          <w:szCs w:val="20"/>
        </w:rPr>
      </w:pPr>
    </w:p>
    <w:p w:rsidR="00B534F0" w:rsidRPr="00D365C6" w:rsidRDefault="00B534F0" w:rsidP="00B534F0">
      <w:pPr>
        <w:pStyle w:val="Textoindependiente"/>
        <w:ind w:firstLine="708"/>
        <w:rPr>
          <w:rFonts w:ascii="Calibri" w:hAnsi="Calibri" w:cs="Calibri"/>
          <w:color w:val="767171" w:themeColor="background2" w:themeShade="80"/>
          <w:sz w:val="26"/>
          <w:szCs w:val="26"/>
        </w:rPr>
      </w:pPr>
      <w:r w:rsidRPr="00D365C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B534F0" w:rsidRPr="00D365C6" w:rsidRDefault="00B534F0" w:rsidP="00B534F0">
      <w:pPr>
        <w:jc w:val="both"/>
        <w:rPr>
          <w:rFonts w:ascii="Calibri" w:hAnsi="Calibri" w:cs="Calibri"/>
          <w:color w:val="767171" w:themeColor="background2" w:themeShade="80"/>
          <w:sz w:val="20"/>
          <w:szCs w:val="20"/>
          <w:lang w:val="es-MX"/>
        </w:rPr>
      </w:pPr>
    </w:p>
    <w:p w:rsidR="00B534F0" w:rsidRPr="00D365C6" w:rsidRDefault="00B534F0" w:rsidP="00B534F0">
      <w:pPr>
        <w:pStyle w:val="Textoindependiente"/>
        <w:ind w:firstLine="708"/>
        <w:rPr>
          <w:rFonts w:ascii="Calibri" w:hAnsi="Calibri" w:cs="Calibri"/>
          <w:b/>
          <w:bCs/>
          <w:color w:val="767171" w:themeColor="background2" w:themeShade="80"/>
          <w:sz w:val="26"/>
          <w:szCs w:val="26"/>
        </w:rPr>
      </w:pPr>
      <w:r w:rsidRPr="00D365C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B534F0" w:rsidRPr="00D365C6" w:rsidRDefault="00B534F0" w:rsidP="00B534F0">
      <w:pPr>
        <w:pStyle w:val="Textoindependiente"/>
        <w:rPr>
          <w:rFonts w:ascii="Calibri" w:hAnsi="Calibri" w:cs="Calibri"/>
          <w:color w:val="767171" w:themeColor="background2" w:themeShade="80"/>
          <w:sz w:val="20"/>
          <w:szCs w:val="20"/>
        </w:rPr>
      </w:pPr>
    </w:p>
    <w:p w:rsidR="00B534F0" w:rsidRDefault="00B534F0" w:rsidP="00B534F0">
      <w:pPr>
        <w:pStyle w:val="Textoindependiente"/>
        <w:ind w:firstLine="708"/>
        <w:rPr>
          <w:rFonts w:ascii="Calibri" w:hAnsi="Calibri" w:cs="Calibri"/>
          <w:color w:val="767171" w:themeColor="background2" w:themeShade="80"/>
          <w:sz w:val="26"/>
          <w:szCs w:val="26"/>
        </w:rPr>
      </w:pPr>
      <w:r w:rsidRPr="00D365C6">
        <w:rPr>
          <w:rFonts w:ascii="Calibri" w:hAnsi="Calibri" w:cs="Calibri"/>
          <w:color w:val="767171" w:themeColor="background2" w:themeShade="80"/>
          <w:sz w:val="26"/>
          <w:szCs w:val="26"/>
        </w:rPr>
        <w:t xml:space="preserve">Así lo resolvió y firma el Licenciado </w:t>
      </w:r>
      <w:r w:rsidRPr="00D365C6">
        <w:rPr>
          <w:rFonts w:ascii="Calibri" w:hAnsi="Calibri" w:cs="Calibri"/>
          <w:b/>
          <w:bCs/>
          <w:color w:val="767171" w:themeColor="background2" w:themeShade="80"/>
          <w:sz w:val="26"/>
          <w:szCs w:val="26"/>
        </w:rPr>
        <w:t>Ernesto Alejandro Mora Álvarez</w:t>
      </w:r>
      <w:r w:rsidRPr="00D365C6">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sidRPr="00D365C6">
        <w:rPr>
          <w:rFonts w:ascii="Calibri" w:hAnsi="Calibri" w:cs="Calibri"/>
          <w:b/>
          <w:color w:val="767171" w:themeColor="background2" w:themeShade="80"/>
          <w:sz w:val="26"/>
          <w:szCs w:val="26"/>
        </w:rPr>
        <w:t>J.S.A.M./055 /2017</w:t>
      </w:r>
      <w:r w:rsidRPr="00D365C6">
        <w:rPr>
          <w:rFonts w:ascii="Calibri" w:hAnsi="Calibri" w:cs="Calibri"/>
          <w:color w:val="767171" w:themeColor="background2" w:themeShade="80"/>
          <w:sz w:val="26"/>
          <w:szCs w:val="26"/>
        </w:rPr>
        <w:t xml:space="preserve"> de fecha 6 de julio del año en curso, </w:t>
      </w:r>
      <w:r w:rsidRPr="00D365C6">
        <w:rPr>
          <w:rFonts w:ascii="Calibri" w:hAnsi="Calibri" w:cs="Calibri"/>
          <w:b/>
          <w:color w:val="767171" w:themeColor="background2" w:themeShade="80"/>
          <w:sz w:val="26"/>
          <w:szCs w:val="26"/>
        </w:rPr>
        <w:t>Licenciado Carlos Alberto Muñoz Vargas</w:t>
      </w:r>
      <w:r w:rsidRPr="00D365C6">
        <w:rPr>
          <w:rFonts w:ascii="Calibri" w:hAnsi="Calibri" w:cs="Calibri"/>
          <w:color w:val="767171" w:themeColor="background2" w:themeShade="80"/>
          <w:sz w:val="26"/>
          <w:szCs w:val="26"/>
        </w:rPr>
        <w:t xml:space="preserve">,  quien da fe. . . . . . . . . . . . . . . . . . . . . . . . . . . . . . . . . . . . . . . </w:t>
      </w: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Default="00B534F0" w:rsidP="00B534F0">
      <w:pPr>
        <w:pStyle w:val="Textoindependiente"/>
        <w:ind w:firstLine="708"/>
        <w:rPr>
          <w:rFonts w:ascii="Calibri" w:hAnsi="Calibri" w:cs="Calibri"/>
          <w:color w:val="767171" w:themeColor="background2" w:themeShade="80"/>
          <w:sz w:val="26"/>
          <w:szCs w:val="26"/>
        </w:rPr>
      </w:pPr>
    </w:p>
    <w:p w:rsidR="00B534F0" w:rsidRPr="00D0320B" w:rsidRDefault="00B534F0" w:rsidP="00B534F0">
      <w:pPr>
        <w:pStyle w:val="Textoindependiente"/>
        <w:ind w:firstLine="708"/>
        <w:rPr>
          <w:rFonts w:asciiTheme="minorHAnsi" w:hAnsiTheme="minorHAnsi"/>
          <w:b/>
          <w:iCs/>
          <w:color w:val="767171" w:themeColor="background2" w:themeShade="80"/>
        </w:rPr>
      </w:pPr>
    </w:p>
    <w:p w:rsidR="00B534F0" w:rsidRPr="00D0320B" w:rsidRDefault="00B534F0" w:rsidP="00B534F0">
      <w:pPr>
        <w:pStyle w:val="Textoindependiente"/>
        <w:ind w:firstLine="708"/>
        <w:rPr>
          <w:color w:val="767171" w:themeColor="background2" w:themeShade="80"/>
        </w:rPr>
      </w:pPr>
      <w:r w:rsidRPr="00D0320B">
        <w:rPr>
          <w:rFonts w:asciiTheme="minorHAnsi" w:hAnsiTheme="minorHAnsi"/>
          <w:b/>
          <w:iCs/>
          <w:color w:val="767171" w:themeColor="background2" w:themeShade="80"/>
        </w:rPr>
        <w:t xml:space="preserve">LA PRESENTE FOJA FORMA PARTE DE LA SENTENCIA DICTADA EL DÍA </w:t>
      </w:r>
      <w:r>
        <w:rPr>
          <w:rFonts w:asciiTheme="minorHAnsi" w:hAnsiTheme="minorHAnsi"/>
          <w:b/>
          <w:iCs/>
          <w:color w:val="767171" w:themeColor="background2" w:themeShade="80"/>
        </w:rPr>
        <w:t>08</w:t>
      </w:r>
      <w:r w:rsidRPr="00D0320B">
        <w:rPr>
          <w:rFonts w:asciiTheme="minorHAnsi" w:hAnsiTheme="minorHAnsi"/>
          <w:b/>
          <w:iCs/>
          <w:color w:val="767171" w:themeColor="background2" w:themeShade="80"/>
        </w:rPr>
        <w:t xml:space="preserve"> DE </w:t>
      </w:r>
      <w:r>
        <w:rPr>
          <w:rFonts w:asciiTheme="minorHAnsi" w:hAnsiTheme="minorHAnsi"/>
          <w:b/>
          <w:iCs/>
          <w:color w:val="767171" w:themeColor="background2" w:themeShade="80"/>
        </w:rPr>
        <w:t>SEPTIEMBRE</w:t>
      </w:r>
      <w:r w:rsidRPr="00D0320B">
        <w:rPr>
          <w:rFonts w:asciiTheme="minorHAnsi" w:hAnsiTheme="minorHAnsi"/>
          <w:b/>
          <w:iCs/>
          <w:color w:val="767171" w:themeColor="background2" w:themeShade="80"/>
        </w:rPr>
        <w:t xml:space="preserve"> DEL AÑO 2017 DOS MIL DIECISIETE, EN EL PROCESO ADMINISTRATIVO CON NÚMERO DE EXPEDIENTE </w:t>
      </w:r>
      <w:r w:rsidRPr="00D0320B">
        <w:rPr>
          <w:rFonts w:ascii="Calibri" w:hAnsi="Calibri" w:cs="Calibri"/>
          <w:b/>
          <w:color w:val="767171" w:themeColor="background2" w:themeShade="80"/>
          <w:sz w:val="26"/>
          <w:szCs w:val="26"/>
        </w:rPr>
        <w:t>0</w:t>
      </w:r>
      <w:r>
        <w:rPr>
          <w:rFonts w:ascii="Calibri" w:hAnsi="Calibri" w:cs="Calibri"/>
          <w:b/>
          <w:color w:val="767171" w:themeColor="background2" w:themeShade="80"/>
          <w:sz w:val="26"/>
          <w:szCs w:val="26"/>
        </w:rPr>
        <w:t>572</w:t>
      </w:r>
      <w:r w:rsidRPr="00D0320B">
        <w:rPr>
          <w:rFonts w:ascii="Calibri" w:hAnsi="Calibri" w:cs="Calibri"/>
          <w:b/>
          <w:bCs/>
          <w:iCs/>
          <w:color w:val="767171" w:themeColor="background2" w:themeShade="80"/>
          <w:sz w:val="26"/>
          <w:szCs w:val="26"/>
        </w:rPr>
        <w:t>/2doJAM2017</w:t>
      </w:r>
      <w:r w:rsidRPr="00D0320B">
        <w:rPr>
          <w:rFonts w:ascii="Calibri" w:hAnsi="Calibri" w:cs="Calibri"/>
          <w:b/>
          <w:iCs/>
          <w:color w:val="767171" w:themeColor="background2" w:themeShade="80"/>
          <w:sz w:val="26"/>
          <w:szCs w:val="26"/>
        </w:rPr>
        <w:t>-JN</w:t>
      </w:r>
      <w:r w:rsidRPr="00D0320B">
        <w:rPr>
          <w:rFonts w:asciiTheme="minorHAnsi" w:hAnsiTheme="minorHAnsi"/>
          <w:b/>
          <w:iCs/>
          <w:color w:val="767171" w:themeColor="background2" w:themeShade="80"/>
        </w:rPr>
        <w:t xml:space="preserve">. . . . . . . . . . . . . . . . . . . . . . . . . . </w:t>
      </w:r>
    </w:p>
    <w:p w:rsidR="00760929" w:rsidRPr="00B534F0" w:rsidRDefault="00B534F0">
      <w:pPr>
        <w:rPr>
          <w:lang w:val="es-MX"/>
        </w:rPr>
      </w:pPr>
      <w:bookmarkStart w:id="0" w:name="_GoBack"/>
      <w:bookmarkEnd w:id="0"/>
    </w:p>
    <w:sectPr w:rsidR="00760929" w:rsidRPr="00B534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F0"/>
    <w:rsid w:val="008F05DE"/>
    <w:rsid w:val="00B534F0"/>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C5F6D-328E-45BD-9C5C-E540E7A7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4F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534F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34F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534F0"/>
    <w:pPr>
      <w:jc w:val="both"/>
    </w:pPr>
    <w:rPr>
      <w:lang w:val="es-MX"/>
    </w:rPr>
  </w:style>
  <w:style w:type="character" w:customStyle="1" w:styleId="TextoindependienteCar">
    <w:name w:val="Texto independiente Car"/>
    <w:basedOn w:val="Fuentedeprrafopredeter"/>
    <w:link w:val="Textoindependiente"/>
    <w:rsid w:val="00B534F0"/>
    <w:rPr>
      <w:rFonts w:ascii="Times New Roman" w:eastAsia="Calibri" w:hAnsi="Times New Roman" w:cs="Times New Roman"/>
      <w:sz w:val="24"/>
      <w:szCs w:val="24"/>
      <w:lang w:eastAsia="es-ES"/>
    </w:rPr>
  </w:style>
  <w:style w:type="paragraph" w:customStyle="1" w:styleId="Normal0">
    <w:name w:val="[Normal]"/>
    <w:rsid w:val="00B534F0"/>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2910</Words>
  <Characters>16006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2017-11-01T15:17:00Z</dcterms:created>
  <dcterms:modified xsi:type="dcterms:W3CDTF">2017-11-01T15:18:00Z</dcterms:modified>
</cp:coreProperties>
</file>